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58" w:firstLineChars="28"/>
        <w:jc w:val="center"/>
        <w:textAlignment w:val="auto"/>
        <w:rPr>
          <w:rFonts w:hint="eastAsia" w:ascii="方正小标宋简体" w:eastAsia="方正小标宋简体"/>
          <w:color w:val="FF0000"/>
          <w:spacing w:val="200"/>
          <w:w w:val="80"/>
          <w:sz w:val="110"/>
          <w:szCs w:val="110"/>
        </w:rPr>
      </w:pPr>
      <w:r>
        <w:rPr>
          <w:rFonts w:hint="eastAsia" w:ascii="方正小标宋简体" w:eastAsia="方正小标宋简体"/>
          <w:color w:val="FF0000"/>
          <w:spacing w:val="200"/>
          <w:w w:val="80"/>
          <w:sz w:val="110"/>
          <w:szCs w:val="11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16217265</wp:posOffset>
                </wp:positionV>
                <wp:extent cx="611886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11886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pt;margin-top:1276.95pt;height:0pt;width:481.8pt;z-index:251660288;mso-width-relative:page;mso-height-relative:page;" filled="f" stroked="t" coordsize="21600,21600" o:gfxdata="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9p2lO1wAAAAoBAAAPAAAAAAAAAAEAIAAAADgAAABkcnMvZG93bnJldi54&#10;bWxQSwECFAAUAAAACACHTuJAO3yshOUBAACfAwAADgAAAAAAAAABACAAAAA8AQAAZHJzL2Uyb0Rv&#10;Yy54bWxQSwUGAAAAAAYABgBZAQAAkwUAAAAA&#10;">
                <v:fill on="f" focussize="0,0"/>
                <v:stroke weight="1.25pt" color="#FF0000" joinstyle="round"/>
                <v:imagedata o:title=""/>
                <o:lock v:ext="edit" aspectratio="f"/>
              </v:shape>
            </w:pict>
          </mc:Fallback>
        </mc:AlternateContent>
      </w:r>
      <w:r>
        <w:rPr>
          <w:rFonts w:hint="eastAsia" w:ascii="方正小标宋简体" w:eastAsia="方正小标宋简体"/>
          <w:color w:val="FF0000"/>
          <w:spacing w:val="200"/>
          <w:w w:val="80"/>
          <w:sz w:val="110"/>
          <w:szCs w:val="110"/>
        </w:rPr>
        <w:t>沈阳市司法局</w:t>
      </w:r>
    </w:p>
    <w:p>
      <w:pPr>
        <w:keepNext w:val="0"/>
        <w:keepLines w:val="0"/>
        <w:pageBreakBefore w:val="0"/>
        <w:widowControl w:val="0"/>
        <w:kinsoku/>
        <w:wordWrap/>
        <w:overflowPunct/>
        <w:topLinePunct w:val="0"/>
        <w:autoSpaceDE/>
        <w:autoSpaceDN/>
        <w:bidi w:val="0"/>
        <w:adjustRightInd/>
        <w:snapToGrid/>
        <w:ind w:firstLine="420" w:firstLineChars="28"/>
        <w:jc w:val="center"/>
        <w:textAlignment w:val="auto"/>
        <w:rPr>
          <w:rFonts w:hint="eastAsia" w:ascii="方正小标宋简体" w:eastAsia="方正小标宋简体"/>
          <w:color w:val="FF0000"/>
          <w:spacing w:val="160"/>
          <w:sz w:val="32"/>
          <w:szCs w:val="32"/>
        </w:rPr>
      </w:pPr>
      <w:r>
        <w:rPr>
          <w:rFonts w:hint="eastAsia" w:ascii="方正小标宋简体" w:eastAsia="方正小标宋简体"/>
          <w:color w:val="FF0000"/>
          <w:spacing w:val="200"/>
          <w:sz w:val="110"/>
          <w:szCs w:val="110"/>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7620</wp:posOffset>
                </wp:positionV>
                <wp:extent cx="6118860" cy="47625"/>
                <wp:effectExtent l="0" t="0" r="0" b="0"/>
                <wp:wrapNone/>
                <wp:docPr id="3" name="组合 3"/>
                <wp:cNvGraphicFramePr/>
                <a:graphic xmlns:a="http://schemas.openxmlformats.org/drawingml/2006/main">
                  <a:graphicData uri="http://schemas.microsoft.com/office/word/2010/wordprocessingGroup">
                    <wpg:wgp>
                      <wpg:cNvGrpSpPr/>
                      <wpg:grpSpPr>
                        <a:xfrm>
                          <a:off x="0" y="0"/>
                          <a:ext cx="6118860" cy="47625"/>
                          <a:chOff x="1134" y="3390"/>
                          <a:chExt cx="9636" cy="75"/>
                        </a:xfrm>
                      </wpg:grpSpPr>
                      <wps:wsp>
                        <wps:cNvPr id="1" name="直接箭头连接符 1"/>
                        <wps:cNvCnPr/>
                        <wps:spPr>
                          <a:xfrm>
                            <a:off x="1134" y="3390"/>
                            <a:ext cx="9636" cy="0"/>
                          </a:xfrm>
                          <a:prstGeom prst="straightConnector1">
                            <a:avLst/>
                          </a:prstGeom>
                          <a:ln w="15875" cap="flat" cmpd="sng">
                            <a:solidFill>
                              <a:srgbClr val="FF0000"/>
                            </a:solidFill>
                            <a:prstDash val="solid"/>
                            <a:headEnd type="none" w="med" len="med"/>
                            <a:tailEnd type="none" w="med" len="med"/>
                          </a:ln>
                        </wps:spPr>
                        <wps:bodyPr/>
                      </wps:wsp>
                      <wps:wsp>
                        <wps:cNvPr id="2" name="直接箭头连接符 2"/>
                        <wps:cNvCnPr/>
                        <wps:spPr>
                          <a:xfrm>
                            <a:off x="1134" y="3465"/>
                            <a:ext cx="9636" cy="0"/>
                          </a:xfrm>
                          <a:prstGeom prst="straightConnector1">
                            <a:avLst/>
                          </a:prstGeom>
                          <a:ln w="9525"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8pt;margin-top:0.6pt;height:3.75pt;width:481.8pt;z-index:251659264;mso-width-relative:page;mso-height-relative:page;" coordorigin="1134,3390" coordsize="9636,75" o:gfxdata="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zleDsNcAAAAHAQAA&#10;DwAAAAAAAAABACAAAAA4AAAAZHJzL2Rvd25yZXYueG1sUEsBAhQAFAAAAAgAh07iQNA4jp92AgAA&#10;4AYAAA4AAAAAAAAAAQAgAAAAPAEAAGRycy9lMm9Eb2MueG1sUEsFBgAAAAAGAAYAWQEAACQGAAAA&#10;AA==&#10;">
                <o:lock v:ext="edit" aspectratio="f"/>
                <v:shape id="_x0000_s1026" o:spid="_x0000_s1026" o:spt="32" type="#_x0000_t32" style="position:absolute;left:1134;top:3390;height:0;width:9636;" filled="f" stroked="t" coordsize="21600,21600" o:gfxdata="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J6Xr7oAAADaAAAADwAAAAAAAAABACAAAAA4AAAAZHJzL2Rvd25yZXYueG1s&#10;UEsBAhQAFAAAAAgAh07iQDMvBZ47AAAAOQAAABAAAAAAAAAAAQAgAAAAHwEAAGRycy9zaGFwZXht&#10;bC54bWxQSwUGAAAAAAYABgBbAQAAyQMAAAAA&#10;">
                  <v:fill on="f" focussize="0,0"/>
                  <v:stroke weight="1.25pt" color="#FF0000" joinstyle="round"/>
                  <v:imagedata o:title=""/>
                  <o:lock v:ext="edit" aspectratio="f"/>
                </v:shape>
                <v:shape id="_x0000_s1026" o:spid="_x0000_s1026" o:spt="32" type="#_x0000_t32" style="position:absolute;left:1134;top:3465;height:0;width:9636;" filled="f" stroked="t" coordsize="21600,21600" o:gfxdata="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Jg+Ly+AAAA2gAAAA8AAAAAAAAAAQAgAAAAOAAAAGRycy9kb3ducmV2&#10;LnhtbFBLAQIUABQAAAAIAIdO4kAzLwWeOwAAADkAAAAQAAAAAAAAAAEAIAAAACMBAABkcnMvc2hh&#10;cGV4bWwueG1sUEsFBgAAAAAGAAYAWwEAAM0DAAAAAA==&#10;">
                  <v:fill on="f" focussize="0,0"/>
                  <v:stroke color="#FF0000" joinstyle="round"/>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沈阳</w:t>
      </w:r>
      <w:r>
        <w:rPr>
          <w:rFonts w:hint="eastAsia" w:ascii="方正小标宋简体" w:hAnsi="方正小标宋简体" w:eastAsia="方正小标宋简体" w:cs="方正小标宋简体"/>
          <w:sz w:val="44"/>
          <w:szCs w:val="44"/>
        </w:rPr>
        <w:t>市司法局202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年度政府</w:t>
      </w:r>
    </w:p>
    <w:p>
      <w:pPr>
        <w:keepNext w:val="0"/>
        <w:keepLines w:val="0"/>
        <w:pageBreakBefore w:val="0"/>
        <w:widowControl w:val="0"/>
        <w:kinsoku/>
        <w:wordWrap/>
        <w:overflowPunct/>
        <w:topLinePunct w:val="0"/>
        <w:autoSpaceDE/>
        <w:autoSpaceDN/>
        <w:bidi w:val="0"/>
        <w:adjustRightInd/>
        <w:snapToGrid/>
        <w:spacing w:after="477" w:afterLines="150" w:line="7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信息公开工作报告</w:t>
      </w:r>
    </w:p>
    <w:p>
      <w:pPr>
        <w:keepNext w:val="0"/>
        <w:keepLines w:val="0"/>
        <w:pageBreakBefore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5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市政务公开办：</w:t>
      </w:r>
    </w:p>
    <w:p>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eastAsia" w:ascii="楷体_GB2312" w:hAnsi="楷体_GB2312" w:eastAsia="楷体_GB2312" w:cs="楷体_GB2312"/>
          <w:b w:val="0"/>
          <w:bCs w:val="0"/>
          <w:color w:val="000000"/>
          <w:kern w:val="0"/>
          <w:sz w:val="32"/>
          <w:szCs w:val="32"/>
          <w:highlight w:val="none"/>
          <w:u w:val="none"/>
          <w:lang w:val="en" w:eastAsia="zh-CN"/>
        </w:rPr>
      </w:pPr>
      <w:r>
        <w:rPr>
          <w:rFonts w:hint="eastAsia" w:ascii="仿宋_GB2312" w:hAnsi="仿宋_GB2312" w:eastAsia="仿宋_GB2312" w:cs="仿宋_GB2312"/>
          <w:color w:val="000000"/>
          <w:kern w:val="0"/>
          <w:sz w:val="32"/>
          <w:szCs w:val="32"/>
          <w:highlight w:val="none"/>
          <w:u w:val="none"/>
          <w:lang w:val="en-US" w:eastAsia="zh-CN"/>
        </w:rPr>
        <w:t>根据《中华人民共和国政府信息公开条例》及</w:t>
      </w:r>
      <w:r>
        <w:rPr>
          <w:rFonts w:hint="eastAsia" w:ascii="仿宋_GB2312" w:hAnsi="仿宋_GB2312" w:eastAsia="仿宋_GB2312" w:cs="仿宋_GB2312"/>
          <w:sz w:val="32"/>
          <w:szCs w:val="32"/>
          <w:lang w:val="en-US" w:eastAsia="zh-CN"/>
        </w:rPr>
        <w:t>《中华人民共和国政府信息公开工作年度报告格式》（国办公开办函〔2021〕30号）相关要求，现公布沈阳市司法局2023年政府信息公开工作年度报告。</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主动高效公开信息。</w:t>
      </w:r>
      <w:r>
        <w:rPr>
          <w:rFonts w:hint="eastAsia" w:ascii="仿宋_GB2312" w:hAnsi="仿宋_GB2312" w:eastAsia="仿宋_GB2312" w:cs="仿宋_GB2312"/>
          <w:sz w:val="32"/>
          <w:szCs w:val="32"/>
        </w:rPr>
        <w:t>2023年沈阳市司法局网站共发布政府信息2835条。其中概况类信息13条；政务动态信息2571条，信息公开目录信息251条。</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及时准确答复申请</w:t>
      </w:r>
      <w:r>
        <w:rPr>
          <w:rFonts w:hint="eastAsia" w:ascii="楷体_GB2312" w:hAnsi="楷体_GB2312" w:eastAsia="楷体_GB2312" w:cs="楷体_GB2312"/>
          <w:kern w:val="0"/>
          <w:sz w:val="32"/>
          <w:szCs w:val="32"/>
        </w:rPr>
        <w:t>。</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kern w:val="0"/>
          <w:sz w:val="32"/>
          <w:szCs w:val="32"/>
        </w:rPr>
        <w:t>通过市政府依申请公开平台、公开邮箱、信件等渠道共收到</w:t>
      </w: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件信息公开申请，均</w:t>
      </w:r>
      <w:r>
        <w:rPr>
          <w:rFonts w:hint="eastAsia" w:ascii="仿宋_GB2312" w:hAnsi="仿宋_GB2312" w:eastAsia="仿宋_GB2312" w:cs="仿宋_GB2312"/>
          <w:color w:val="000000"/>
          <w:kern w:val="0"/>
          <w:sz w:val="32"/>
          <w:szCs w:val="32"/>
          <w:lang w:eastAsia="zh-CN"/>
        </w:rPr>
        <w:t>在规定时限内</w:t>
      </w:r>
      <w:r>
        <w:rPr>
          <w:rFonts w:hint="eastAsia" w:ascii="仿宋_GB2312" w:hAnsi="仿宋_GB2312" w:eastAsia="仿宋_GB2312" w:cs="仿宋_GB2312"/>
          <w:color w:val="000000"/>
          <w:kern w:val="0"/>
          <w:sz w:val="32"/>
          <w:szCs w:val="32"/>
        </w:rPr>
        <w:t>答复申请人。</w:t>
      </w:r>
      <w:r>
        <w:rPr>
          <w:rFonts w:hint="eastAsia" w:ascii="仿宋_GB2312" w:hAnsi="仿宋_GB2312" w:eastAsia="仿宋_GB2312" w:cs="仿宋_GB2312"/>
          <w:kern w:val="0"/>
          <w:sz w:val="32"/>
          <w:szCs w:val="32"/>
        </w:rPr>
        <w:t>出具政府信息公开答复征求意见函的复函</w:t>
      </w:r>
      <w:r>
        <w:rPr>
          <w:rFonts w:hint="eastAsia" w:ascii="仿宋_GB2312" w:hAnsi="仿宋_GB2312" w:eastAsia="仿宋_GB2312" w:cs="仿宋_GB2312"/>
          <w:color w:val="000000"/>
          <w:kern w:val="0"/>
          <w:sz w:val="32"/>
          <w:szCs w:val="32"/>
          <w:lang w:val="en-US" w:eastAsia="zh-CN"/>
        </w:rPr>
        <w:t>135</w:t>
      </w:r>
      <w:r>
        <w:rPr>
          <w:rFonts w:hint="eastAsia" w:ascii="仿宋_GB2312" w:hAnsi="仿宋_GB2312" w:eastAsia="仿宋_GB2312" w:cs="仿宋_GB2312"/>
          <w:kern w:val="0"/>
          <w:sz w:val="32"/>
          <w:szCs w:val="32"/>
        </w:rPr>
        <w:t>件，为政府依法依规答复公民、企业申请公开政府信息提供了有力的</w:t>
      </w:r>
      <w:r>
        <w:rPr>
          <w:rFonts w:hint="eastAsia" w:ascii="仿宋_GB2312" w:hAnsi="仿宋_GB2312" w:eastAsia="仿宋_GB2312" w:cs="仿宋_GB2312"/>
          <w:kern w:val="0"/>
          <w:sz w:val="32"/>
          <w:szCs w:val="32"/>
          <w:lang w:eastAsia="zh-CN"/>
        </w:rPr>
        <w:t>法治保障</w:t>
      </w:r>
      <w:r>
        <w:rPr>
          <w:rFonts w:hint="eastAsia" w:ascii="仿宋_GB2312" w:hAnsi="仿宋_GB2312" w:eastAsia="仿宋_GB2312" w:cs="仿宋_GB2312"/>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kern w:val="0"/>
          <w:sz w:val="32"/>
          <w:szCs w:val="32"/>
          <w:lang w:eastAsia="zh-CN"/>
        </w:rPr>
        <w:t>严格规范工作流程</w:t>
      </w:r>
      <w:r>
        <w:rPr>
          <w:rFonts w:hint="eastAsia" w:ascii="楷体_GB2312" w:hAnsi="楷体_GB2312" w:eastAsia="楷体_GB2312" w:cs="楷体_GB2312"/>
          <w:kern w:val="0"/>
          <w:sz w:val="32"/>
          <w:szCs w:val="32"/>
        </w:rPr>
        <w:t>。</w:t>
      </w:r>
      <w:r>
        <w:rPr>
          <w:rFonts w:hint="eastAsia" w:ascii="仿宋_GB2312" w:hAnsi="仿宋_GB2312" w:eastAsia="仿宋_GB2312" w:cs="仿宋_GB2312"/>
          <w:bCs/>
          <w:sz w:val="32"/>
          <w:szCs w:val="32"/>
        </w:rPr>
        <w:t>坚持主动公开的及时性和全面性原则，做到具有相对稳定性或经常性的政府信息长期公开，阶段性信息定期公开，临时性信息随时公开，</w:t>
      </w:r>
      <w:r>
        <w:rPr>
          <w:rFonts w:hint="eastAsia" w:ascii="仿宋_GB2312" w:hAnsi="仿宋_GB2312" w:eastAsia="仿宋_GB2312" w:cs="仿宋_GB2312"/>
          <w:bCs/>
          <w:sz w:val="32"/>
          <w:szCs w:val="32"/>
          <w:lang w:eastAsia="zh-CN"/>
        </w:rPr>
        <w:t>依法不予公开的信息严格保密</w:t>
      </w:r>
      <w:r>
        <w:rPr>
          <w:rFonts w:hint="eastAsia" w:ascii="仿宋_GB2312" w:hAnsi="仿宋_GB2312" w:eastAsia="仿宋_GB2312" w:cs="仿宋_GB2312"/>
          <w:bCs/>
          <w:sz w:val="32"/>
          <w:szCs w:val="32"/>
        </w:rPr>
        <w:t>。督促局机关各处室不断完善沈阳</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司法局门户网站信息</w:t>
      </w:r>
      <w:r>
        <w:rPr>
          <w:rFonts w:hint="eastAsia" w:ascii="仿宋_GB2312" w:hAnsi="仿宋_GB2312" w:eastAsia="仿宋_GB2312" w:cs="仿宋_GB2312"/>
          <w:bCs/>
          <w:sz w:val="32"/>
          <w:szCs w:val="32"/>
          <w:lang w:eastAsia="zh-CN"/>
        </w:rPr>
        <w:t>发布</w:t>
      </w:r>
      <w:r>
        <w:rPr>
          <w:rFonts w:hint="eastAsia" w:ascii="仿宋_GB2312" w:hAnsi="仿宋_GB2312" w:eastAsia="仿宋_GB2312" w:cs="仿宋_GB2312"/>
          <w:bCs/>
          <w:sz w:val="32"/>
          <w:szCs w:val="32"/>
        </w:rPr>
        <w:t>质量，指定专人负责及时更新政务信息公开内容，确保信息公开统计数据及时、准确和规范。</w:t>
      </w:r>
      <w:r>
        <w:rPr>
          <w:rFonts w:hint="eastAsia" w:ascii="仿宋_GB2312" w:hAnsi="仿宋_GB2312" w:eastAsia="仿宋_GB2312" w:cs="仿宋_GB2312"/>
          <w:bCs/>
          <w:sz w:val="32"/>
          <w:szCs w:val="32"/>
          <w:lang w:eastAsia="zh-CN"/>
        </w:rPr>
        <w:t>遵照</w:t>
      </w:r>
      <w:r>
        <w:rPr>
          <w:rFonts w:hint="eastAsia" w:ascii="仿宋_GB2312" w:hAnsi="仿宋_GB2312" w:eastAsia="仿宋_GB2312" w:cs="仿宋_GB2312"/>
          <w:bCs/>
          <w:sz w:val="32"/>
          <w:szCs w:val="32"/>
        </w:rPr>
        <w:t>《沈阳市司法局网络信息发布管理规定》，严格</w:t>
      </w:r>
      <w:r>
        <w:rPr>
          <w:rFonts w:hint="eastAsia" w:ascii="仿宋_GB2312" w:hAnsi="仿宋_GB2312" w:eastAsia="仿宋_GB2312" w:cs="仿宋_GB2312"/>
          <w:bCs/>
          <w:sz w:val="32"/>
          <w:szCs w:val="32"/>
          <w:lang w:eastAsia="zh-CN"/>
        </w:rPr>
        <w:t>履行</w:t>
      </w:r>
      <w:r>
        <w:rPr>
          <w:rFonts w:hint="eastAsia" w:ascii="仿宋_GB2312" w:hAnsi="仿宋_GB2312" w:eastAsia="仿宋_GB2312" w:cs="仿宋_GB2312"/>
          <w:bCs/>
          <w:sz w:val="32"/>
          <w:szCs w:val="32"/>
        </w:rPr>
        <w:t>信息发布程序，</w:t>
      </w:r>
      <w:r>
        <w:rPr>
          <w:rFonts w:hint="eastAsia" w:ascii="仿宋_GB2312" w:hAnsi="仿宋_GB2312" w:eastAsia="仿宋_GB2312" w:cs="仿宋_GB2312"/>
          <w:bCs/>
          <w:sz w:val="32"/>
          <w:szCs w:val="32"/>
          <w:lang w:eastAsia="zh-CN"/>
        </w:rPr>
        <w:t>按</w:t>
      </w:r>
      <w:r>
        <w:rPr>
          <w:rFonts w:hint="eastAsia" w:ascii="仿宋_GB2312" w:hAnsi="仿宋_GB2312" w:eastAsia="仿宋_GB2312" w:cs="仿宋_GB2312"/>
          <w:bCs/>
          <w:sz w:val="32"/>
          <w:szCs w:val="32"/>
        </w:rPr>
        <w:t>照保密法律法规以及国家有关规定，对拟公开的政府信息进行审查</w:t>
      </w:r>
      <w:r>
        <w:rPr>
          <w:rFonts w:hint="eastAsia" w:ascii="仿宋_GB2312" w:hAnsi="仿宋_GB2312" w:eastAsia="仿宋_GB2312" w:cs="仿宋_GB2312"/>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kern w:val="0"/>
          <w:sz w:val="32"/>
          <w:szCs w:val="32"/>
        </w:rPr>
        <w:t>（四）</w:t>
      </w:r>
      <w:r>
        <w:rPr>
          <w:rFonts w:hint="eastAsia" w:ascii="楷体_GB2312" w:hAnsi="楷体_GB2312" w:eastAsia="楷体_GB2312" w:cs="楷体_GB2312"/>
          <w:kern w:val="0"/>
          <w:sz w:val="32"/>
          <w:szCs w:val="32"/>
          <w:lang w:eastAsia="zh-CN"/>
        </w:rPr>
        <w:t>多元扩展工作广度</w:t>
      </w:r>
      <w:r>
        <w:rPr>
          <w:rFonts w:hint="eastAsia" w:ascii="楷体_GB2312" w:hAnsi="楷体_GB2312" w:eastAsia="楷体_GB2312" w:cs="楷体_GB2312"/>
          <w:kern w:val="0"/>
          <w:sz w:val="32"/>
          <w:szCs w:val="32"/>
        </w:rPr>
        <w:t>。</w:t>
      </w:r>
      <w:r>
        <w:rPr>
          <w:rFonts w:hint="eastAsia" w:ascii="仿宋_GB2312" w:eastAsia="仿宋_GB2312"/>
          <w:sz w:val="32"/>
          <w:szCs w:val="32"/>
        </w:rPr>
        <w:t>2023年以来，全市共开展各类普法活动逾5272场次，发放宣传资料26</w:t>
      </w:r>
      <w:r>
        <w:rPr>
          <w:rFonts w:ascii="仿宋_GB2312" w:eastAsia="仿宋_GB2312"/>
          <w:sz w:val="32"/>
          <w:szCs w:val="32"/>
        </w:rPr>
        <w:t>.</w:t>
      </w:r>
      <w:r>
        <w:rPr>
          <w:rFonts w:hint="eastAsia" w:ascii="仿宋_GB2312" w:eastAsia="仿宋_GB2312"/>
          <w:sz w:val="32"/>
          <w:szCs w:val="32"/>
        </w:rPr>
        <w:t>6万份；沈阳广播电视台调频广播98.6《盛京说法》普法节目共播出“以案说法”音频96期；“沈阳普法”微信公众号共更新各类信息4</w:t>
      </w:r>
      <w:r>
        <w:rPr>
          <w:rFonts w:hint="eastAsia" w:ascii="仿宋_GB2312" w:eastAsia="仿宋_GB2312"/>
          <w:sz w:val="32"/>
          <w:szCs w:val="32"/>
          <w:lang w:val="en-US" w:eastAsia="zh-CN"/>
        </w:rPr>
        <w:t>8</w:t>
      </w:r>
      <w:r>
        <w:rPr>
          <w:rFonts w:hint="eastAsia" w:ascii="仿宋_GB2312" w:eastAsia="仿宋_GB2312"/>
          <w:sz w:val="32"/>
          <w:szCs w:val="32"/>
        </w:rPr>
        <w:t>期、3</w:t>
      </w:r>
      <w:r>
        <w:rPr>
          <w:rFonts w:hint="eastAsia" w:ascii="仿宋_GB2312" w:eastAsia="仿宋_GB2312"/>
          <w:sz w:val="32"/>
          <w:szCs w:val="32"/>
          <w:lang w:val="en-US" w:eastAsia="zh-CN"/>
        </w:rPr>
        <w:t>83</w:t>
      </w:r>
      <w:r>
        <w:rPr>
          <w:rFonts w:hint="eastAsia" w:ascii="仿宋_GB2312" w:eastAsia="仿宋_GB2312"/>
          <w:sz w:val="32"/>
          <w:szCs w:val="32"/>
        </w:rPr>
        <w:t>条，“</w:t>
      </w:r>
      <w:r>
        <w:rPr>
          <w:rFonts w:hint="eastAsia" w:ascii="仿宋_GB2312" w:eastAsia="仿宋_GB2312"/>
          <w:sz w:val="32"/>
          <w:szCs w:val="32"/>
          <w:lang w:eastAsia="zh-CN"/>
        </w:rPr>
        <w:t>司</w:t>
      </w:r>
      <w:r>
        <w:rPr>
          <w:rFonts w:hint="eastAsia" w:ascii="仿宋_GB2312" w:eastAsia="仿宋_GB2312"/>
          <w:sz w:val="32"/>
          <w:szCs w:val="32"/>
        </w:rPr>
        <w:t>司说法”栏目推出普法案例音频3</w:t>
      </w:r>
      <w:r>
        <w:rPr>
          <w:rFonts w:hint="eastAsia" w:ascii="仿宋_GB2312" w:eastAsia="仿宋_GB2312"/>
          <w:sz w:val="32"/>
          <w:szCs w:val="32"/>
          <w:lang w:val="en-US" w:eastAsia="zh-CN"/>
        </w:rPr>
        <w:t>9</w:t>
      </w:r>
      <w:r>
        <w:rPr>
          <w:rFonts w:hint="eastAsia" w:ascii="仿宋_GB2312" w:eastAsia="仿宋_GB2312"/>
          <w:sz w:val="32"/>
          <w:szCs w:val="32"/>
        </w:rPr>
        <w:t>个；“盛京说法”抖音号制作发布普法短视频2</w:t>
      </w:r>
      <w:r>
        <w:rPr>
          <w:rFonts w:hint="eastAsia" w:ascii="仿宋_GB2312" w:eastAsia="仿宋_GB2312"/>
          <w:sz w:val="32"/>
          <w:szCs w:val="32"/>
          <w:lang w:val="en-US" w:eastAsia="zh-CN"/>
        </w:rPr>
        <w:t>69</w:t>
      </w:r>
      <w:r>
        <w:rPr>
          <w:rFonts w:hint="eastAsia" w:ascii="仿宋_GB2312" w:eastAsia="仿宋_GB2312"/>
          <w:sz w:val="32"/>
          <w:szCs w:val="32"/>
        </w:rPr>
        <w:t>期，累计播放2亿6</w:t>
      </w:r>
      <w:r>
        <w:rPr>
          <w:rFonts w:ascii="仿宋_GB2312" w:eastAsia="仿宋_GB2312"/>
          <w:sz w:val="32"/>
          <w:szCs w:val="32"/>
        </w:rPr>
        <w:t>000</w:t>
      </w:r>
      <w:r>
        <w:rPr>
          <w:rFonts w:hint="eastAsia" w:ascii="仿宋_GB2312" w:eastAsia="仿宋_GB2312"/>
          <w:sz w:val="32"/>
          <w:szCs w:val="32"/>
        </w:rPr>
        <w:t>万次；在中街、沈阳站等人口密集区域投放宪法宣传主题公益短信60万条</w:t>
      </w:r>
      <w:r>
        <w:rPr>
          <w:rFonts w:hint="eastAsia" w:ascii="仿宋_GB2312" w:eastAsia="仿宋_GB2312"/>
          <w:sz w:val="32"/>
          <w:szCs w:val="32"/>
          <w:lang w:eastAsia="zh-CN"/>
        </w:rPr>
        <w:t>；《辽宁日报》《辽宁法治报》</w:t>
      </w:r>
      <w:r>
        <w:rPr>
          <w:rFonts w:hint="eastAsia" w:ascii="仿宋_GB2312" w:eastAsia="仿宋_GB2312"/>
          <w:sz w:val="32"/>
          <w:szCs w:val="32"/>
        </w:rPr>
        <w:t>《沈阳日报》</w:t>
      </w:r>
      <w:r>
        <w:rPr>
          <w:rFonts w:hint="eastAsia" w:ascii="仿宋_GB2312" w:eastAsia="仿宋_GB2312"/>
          <w:sz w:val="32"/>
          <w:szCs w:val="32"/>
          <w:lang w:eastAsia="zh-CN"/>
        </w:rPr>
        <w:t>《沈阳晚报》</w:t>
      </w:r>
      <w:r>
        <w:rPr>
          <w:rFonts w:hint="eastAsia" w:ascii="仿宋_GB2312" w:eastAsia="仿宋_GB2312"/>
          <w:sz w:val="32"/>
          <w:szCs w:val="32"/>
        </w:rPr>
        <w:t>及“沈阳新闻”等主流媒体多次刊载报道我市法治宣传教育举措成效</w:t>
      </w:r>
      <w:r>
        <w:rPr>
          <w:rFonts w:hint="eastAsia" w:ascii="仿宋_GB2312" w:eastAsia="仿宋_GB2312"/>
          <w:sz w:val="32"/>
          <w:szCs w:val="32"/>
          <w:lang w:eastAsia="zh-CN"/>
        </w:rPr>
        <w:t>；</w:t>
      </w:r>
      <w:r>
        <w:rPr>
          <w:rFonts w:hint="eastAsia" w:ascii="仿宋_GB2312" w:eastAsia="仿宋_GB2312"/>
          <w:sz w:val="32"/>
          <w:szCs w:val="32"/>
        </w:rPr>
        <w:t>《加强新媒体技术应用，提升普法工作精准性实效性》创新作法在全省“八五”普法骨干培训班交流推广。</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楷体_GB2312" w:hAnsi="楷体_GB2312" w:eastAsia="楷体_GB2312" w:cs="楷体_GB2312"/>
          <w:kern w:val="0"/>
          <w:sz w:val="32"/>
          <w:szCs w:val="32"/>
        </w:rPr>
        <w:t>（五）</w:t>
      </w:r>
      <w:r>
        <w:rPr>
          <w:rFonts w:hint="eastAsia" w:ascii="楷体_GB2312" w:hAnsi="楷体_GB2312" w:eastAsia="楷体_GB2312" w:cs="楷体_GB2312"/>
          <w:kern w:val="0"/>
          <w:sz w:val="32"/>
          <w:szCs w:val="32"/>
          <w:lang w:eastAsia="zh-CN"/>
        </w:rPr>
        <w:t>全面强化监督统筹</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lang w:val="en-US" w:eastAsia="zh-CN"/>
        </w:rPr>
        <w:t>高度重视政府信息公开工作，把政府信息公开工作纳入重要议事日程，主要领导亲自抓，分管领导具体抓，一级抓一级，层层抓落实。</w:t>
      </w:r>
      <w:r>
        <w:rPr>
          <w:rFonts w:hint="default" w:ascii="仿宋_GB2312" w:hAnsi="仿宋_GB2312" w:eastAsia="仿宋_GB2312" w:cs="仿宋_GB2312"/>
          <w:kern w:val="0"/>
          <w:sz w:val="32"/>
          <w:szCs w:val="32"/>
          <w:lang w:val="en-US" w:eastAsia="zh-CN"/>
        </w:rPr>
        <w:t>完善</w:t>
      </w:r>
      <w:r>
        <w:rPr>
          <w:rFonts w:hint="eastAsia" w:ascii="仿宋_GB2312" w:hAnsi="仿宋_GB2312" w:eastAsia="仿宋_GB2312" w:cs="仿宋_GB2312"/>
          <w:kern w:val="0"/>
          <w:sz w:val="32"/>
          <w:szCs w:val="32"/>
          <w:lang w:val="en-US" w:eastAsia="zh-CN"/>
        </w:rPr>
        <w:t>主动公开、依申请公开流程，明确各处室工作职责和任务分工，强化制度保障。进一步完善政府信息公开保密审查制度、政府信息公开责任追究制度和依申请政府信息按时公开制度，并抓好各项制度的督查落实。加强日常监测，通过人工检查等方法，对政府网站的整体运行情况、栏目更新情况、信息内容质量等进行日常巡检，发现问题及时纠正错漏并做好记录。</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二、主动公开政府信息情况</w:t>
      </w:r>
    </w:p>
    <w:tbl>
      <w:tblPr>
        <w:tblStyle w:val="9"/>
        <w:tblW w:w="10360" w:type="dxa"/>
        <w:jc w:val="center"/>
        <w:tblLayout w:type="fixed"/>
        <w:tblCellMar>
          <w:top w:w="0" w:type="dxa"/>
          <w:left w:w="0" w:type="dxa"/>
          <w:bottom w:w="0" w:type="dxa"/>
          <w:right w:w="0" w:type="dxa"/>
        </w:tblCellMar>
      </w:tblPr>
      <w:tblGrid>
        <w:gridCol w:w="2590"/>
        <w:gridCol w:w="2590"/>
        <w:gridCol w:w="2590"/>
        <w:gridCol w:w="2590"/>
      </w:tblGrid>
      <w:tr>
        <w:tblPrEx>
          <w:tblCellMar>
            <w:top w:w="0" w:type="dxa"/>
            <w:left w:w="0" w:type="dxa"/>
            <w:bottom w:w="0" w:type="dxa"/>
            <w:right w:w="0" w:type="dxa"/>
          </w:tblCellMar>
        </w:tblPrEx>
        <w:trPr>
          <w:trHeight w:val="697" w:hRule="atLeast"/>
          <w:jc w:val="center"/>
        </w:trPr>
        <w:tc>
          <w:tcPr>
            <w:tcW w:w="1036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第二十条第（一）项</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259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本年制发件数</w:t>
            </w:r>
          </w:p>
        </w:tc>
        <w:tc>
          <w:tcPr>
            <w:tcW w:w="259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本年废止件数</w:t>
            </w:r>
          </w:p>
        </w:tc>
        <w:tc>
          <w:tcPr>
            <w:tcW w:w="259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现行有效件数</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规章</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98</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行政规范性文件</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 w:eastAsia="zh-CN"/>
              </w:rPr>
            </w:pPr>
            <w:r>
              <w:rPr>
                <w:rFonts w:hint="eastAsia" w:ascii="仿宋_GB2312" w:hAnsi="仿宋_GB2312" w:eastAsia="仿宋_GB2312" w:cs="仿宋_GB2312"/>
                <w:sz w:val="24"/>
                <w:szCs w:val="24"/>
                <w:lang w:val="en-US" w:eastAsia="zh-CN"/>
              </w:rPr>
              <w:t>0</w:t>
            </w:r>
          </w:p>
        </w:tc>
        <w:tc>
          <w:tcPr>
            <w:tcW w:w="25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w:t>
            </w:r>
          </w:p>
        </w:tc>
      </w:tr>
      <w:tr>
        <w:tblPrEx>
          <w:tblCellMar>
            <w:top w:w="0" w:type="dxa"/>
            <w:left w:w="0" w:type="dxa"/>
            <w:bottom w:w="0" w:type="dxa"/>
            <w:right w:w="0" w:type="dxa"/>
          </w:tblCellMar>
        </w:tblPrEx>
        <w:trPr>
          <w:trHeight w:val="69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第二十条第（五）项</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777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本年处理决定数量</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行政许可</w:t>
            </w:r>
          </w:p>
        </w:tc>
        <w:tc>
          <w:tcPr>
            <w:tcW w:w="777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r>
      <w:tr>
        <w:tblPrEx>
          <w:tblCellMar>
            <w:top w:w="0" w:type="dxa"/>
            <w:left w:w="0" w:type="dxa"/>
            <w:bottom w:w="0" w:type="dxa"/>
            <w:right w:w="0" w:type="dxa"/>
          </w:tblCellMar>
        </w:tblPrEx>
        <w:trPr>
          <w:trHeight w:val="69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第二十条第（六）项</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7770"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本年处理决定数量</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c>
          <w:tcPr>
            <w:tcW w:w="777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行政强制</w:t>
            </w:r>
          </w:p>
        </w:tc>
        <w:tc>
          <w:tcPr>
            <w:tcW w:w="7770"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CellMar>
            <w:top w:w="0" w:type="dxa"/>
            <w:left w:w="0" w:type="dxa"/>
            <w:bottom w:w="0" w:type="dxa"/>
            <w:right w:w="0" w:type="dxa"/>
          </w:tblCellMar>
        </w:tblPrEx>
        <w:trPr>
          <w:trHeight w:val="697" w:hRule="atLeast"/>
          <w:jc w:val="center"/>
        </w:trPr>
        <w:tc>
          <w:tcPr>
            <w:tcW w:w="1036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第二十条第（八）项</w:t>
            </w:r>
          </w:p>
        </w:tc>
      </w:tr>
      <w:tr>
        <w:tblPrEx>
          <w:tblCellMar>
            <w:top w:w="0" w:type="dxa"/>
            <w:left w:w="0" w:type="dxa"/>
            <w:bottom w:w="0" w:type="dxa"/>
            <w:right w:w="0" w:type="dxa"/>
          </w:tblCellMar>
        </w:tblPrEx>
        <w:trPr>
          <w:trHeight w:val="697"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信息内容</w:t>
            </w:r>
          </w:p>
        </w:tc>
        <w:tc>
          <w:tcPr>
            <w:tcW w:w="7770"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本年收费金额（单位：万元）</w:t>
            </w:r>
          </w:p>
        </w:tc>
      </w:tr>
      <w:tr>
        <w:tblPrEx>
          <w:tblCellMar>
            <w:top w:w="0" w:type="dxa"/>
            <w:left w:w="0" w:type="dxa"/>
            <w:bottom w:w="0" w:type="dxa"/>
            <w:right w:w="0" w:type="dxa"/>
          </w:tblCellMar>
        </w:tblPrEx>
        <w:trPr>
          <w:trHeight w:val="1046" w:hRule="atLeast"/>
          <w:jc w:val="center"/>
        </w:trPr>
        <w:tc>
          <w:tcPr>
            <w:tcW w:w="2590"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spacing w:line="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行政事业性收费</w:t>
            </w:r>
          </w:p>
        </w:tc>
        <w:tc>
          <w:tcPr>
            <w:tcW w:w="7770"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spacing w:line="0" w:lineRule="atLeas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10"/>
        <w:tblW w:w="10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00"/>
        <w:gridCol w:w="3105"/>
        <w:gridCol w:w="885"/>
        <w:gridCol w:w="645"/>
        <w:gridCol w:w="648"/>
        <w:gridCol w:w="972"/>
        <w:gridCol w:w="1035"/>
        <w:gridCol w:w="840"/>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0" w:type="dxa"/>
            <w:gridSpan w:val="3"/>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（本列数据的勾稽关系为：第一项</w:t>
            </w:r>
            <w:r>
              <w:rPr>
                <w:rFonts w:hint="eastAsia" w:ascii="仿宋_GB2312" w:hAnsi="仿宋_GB2312" w:eastAsia="仿宋_GB2312" w:cs="仿宋_GB2312"/>
                <w:sz w:val="24"/>
                <w:szCs w:val="24"/>
              </w:rPr>
              <w:t>加第二项之和，等于第三项加第四项之和）</w:t>
            </w:r>
          </w:p>
        </w:tc>
        <w:tc>
          <w:tcPr>
            <w:tcW w:w="5706" w:type="dxa"/>
            <w:gridSpan w:val="7"/>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0" w:type="dxa"/>
            <w:gridSpan w:val="3"/>
            <w:vMerge w:val="continue"/>
            <w:vAlign w:val="center"/>
          </w:tcPr>
          <w:p>
            <w:pPr>
              <w:spacing w:line="0" w:lineRule="atLeast"/>
              <w:jc w:val="center"/>
              <w:rPr>
                <w:rFonts w:ascii="仿宋_GB2312" w:hAnsi="仿宋_GB2312" w:eastAsia="仿宋_GB2312" w:cs="仿宋_GB2312"/>
                <w:szCs w:val="21"/>
              </w:rPr>
            </w:pPr>
          </w:p>
        </w:tc>
        <w:tc>
          <w:tcPr>
            <w:tcW w:w="885"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自然人</w:t>
            </w:r>
          </w:p>
        </w:tc>
        <w:tc>
          <w:tcPr>
            <w:tcW w:w="4140" w:type="dxa"/>
            <w:gridSpan w:val="5"/>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法人或者其他组织</w:t>
            </w:r>
          </w:p>
        </w:tc>
        <w:tc>
          <w:tcPr>
            <w:tcW w:w="681"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680" w:type="dxa"/>
            <w:gridSpan w:val="3"/>
            <w:vMerge w:val="continue"/>
            <w:vAlign w:val="center"/>
          </w:tcPr>
          <w:p>
            <w:pPr>
              <w:spacing w:line="0" w:lineRule="atLeast"/>
              <w:jc w:val="center"/>
              <w:rPr>
                <w:rFonts w:ascii="仿宋_GB2312" w:hAnsi="仿宋_GB2312" w:eastAsia="仿宋_GB2312" w:cs="仿宋_GB2312"/>
                <w:szCs w:val="21"/>
              </w:rPr>
            </w:pPr>
          </w:p>
        </w:tc>
        <w:tc>
          <w:tcPr>
            <w:tcW w:w="885" w:type="dxa"/>
            <w:vMerge w:val="continue"/>
            <w:vAlign w:val="center"/>
          </w:tcPr>
          <w:p>
            <w:pPr>
              <w:spacing w:line="0" w:lineRule="atLeast"/>
              <w:jc w:val="center"/>
              <w:rPr>
                <w:rFonts w:ascii="仿宋_GB2312" w:hAnsi="仿宋_GB2312" w:eastAsia="仿宋_GB2312" w:cs="仿宋_GB2312"/>
                <w:szCs w:val="21"/>
              </w:rPr>
            </w:pP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商业</w:t>
            </w:r>
          </w:p>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科学</w:t>
            </w:r>
          </w:p>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机构</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681" w:type="dxa"/>
            <w:vMerge w:val="continue"/>
            <w:vAlign w:val="center"/>
          </w:tcPr>
          <w:p>
            <w:pPr>
              <w:spacing w:line="0" w:lineRule="atLeas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0" w:type="dxa"/>
            <w:gridSpan w:val="3"/>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一、本年新收政府信息公开申请数量</w:t>
            </w:r>
          </w:p>
        </w:tc>
        <w:tc>
          <w:tcPr>
            <w:tcW w:w="885" w:type="dxa"/>
            <w:vAlign w:val="center"/>
          </w:tcPr>
          <w:p>
            <w:pPr>
              <w:spacing w:line="0" w:lineRule="atLeas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0" w:type="dxa"/>
            <w:gridSpan w:val="3"/>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二、上年结转政府信息公开申请数量</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三、本年度办理结果</w:t>
            </w:r>
          </w:p>
        </w:tc>
        <w:tc>
          <w:tcPr>
            <w:tcW w:w="4005"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（一）予以公开</w:t>
            </w:r>
          </w:p>
        </w:tc>
        <w:tc>
          <w:tcPr>
            <w:tcW w:w="885"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4005"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（二）部分公开</w:t>
            </w:r>
          </w:p>
        </w:tc>
        <w:tc>
          <w:tcPr>
            <w:tcW w:w="885"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（三）不予公开</w:t>
            </w: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1.属于国家秘密</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2.其他法律行政法规禁止公开</w:t>
            </w:r>
          </w:p>
        </w:tc>
        <w:tc>
          <w:tcPr>
            <w:tcW w:w="885" w:type="dxa"/>
            <w:vAlign w:val="center"/>
          </w:tcPr>
          <w:p>
            <w:pPr>
              <w:spacing w:line="0" w:lineRule="atLeas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3.危及“三安全一稳定”</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4.保护第三方合法权益</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5.属于三类内部事务信息</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6.属于四类过程性信息</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7.属于行政执法信息</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8.属于行政查询信息</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（四）无法提供</w:t>
            </w: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1.本机关不掌握相关政府信息</w:t>
            </w:r>
          </w:p>
        </w:tc>
        <w:tc>
          <w:tcPr>
            <w:tcW w:w="885"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jc w:val="center"/>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2.没有现成信息需要另行制作</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jc w:val="center"/>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3.补正后申请内容仍不明确</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（五）不予处理</w:t>
            </w: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1.信访举报投诉类申请</w:t>
            </w:r>
          </w:p>
        </w:tc>
        <w:tc>
          <w:tcPr>
            <w:tcW w:w="885"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2.重复申请</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3.要求提供公开出版物</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4.无正当理由大量反复申请</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900" w:type="dxa"/>
            <w:vMerge w:val="continue"/>
            <w:vAlign w:val="center"/>
          </w:tcPr>
          <w:p>
            <w:pPr>
              <w:spacing w:line="0" w:lineRule="atLeast"/>
              <w:rPr>
                <w:rFonts w:ascii="仿宋_GB2312" w:hAnsi="仿宋_GB2312" w:eastAsia="仿宋_GB2312" w:cs="仿宋_GB2312"/>
                <w:szCs w:val="21"/>
              </w:rPr>
            </w:pPr>
          </w:p>
        </w:tc>
        <w:tc>
          <w:tcPr>
            <w:tcW w:w="3105"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5.要求行政机关确认或重新出具已获取信息</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4005"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（六）其他处理</w:t>
            </w:r>
          </w:p>
        </w:tc>
        <w:tc>
          <w:tcPr>
            <w:tcW w:w="885" w:type="dxa"/>
            <w:vAlign w:val="center"/>
          </w:tcPr>
          <w:p>
            <w:pPr>
              <w:spacing w:line="0" w:lineRule="atLeast"/>
              <w:jc w:val="center"/>
              <w:rPr>
                <w:rFonts w:hint="default" w:ascii="仿宋_GB2312" w:hAnsi="仿宋_GB2312" w:eastAsia="仿宋_GB2312" w:cs="仿宋_GB2312"/>
                <w:szCs w:val="21"/>
                <w:lang w:val="en" w:eastAsia="zh-CN"/>
              </w:rPr>
            </w:pPr>
            <w:r>
              <w:rPr>
                <w:rFonts w:hint="eastAsia" w:ascii="仿宋_GB2312" w:hAnsi="仿宋_GB2312" w:eastAsia="仿宋_GB2312" w:cs="仿宋_GB2312"/>
                <w:szCs w:val="21"/>
                <w:lang w:val="en-US" w:eastAsia="zh-CN"/>
              </w:rPr>
              <w:t>2</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default" w:ascii="仿宋_GB2312" w:hAnsi="仿宋_GB2312" w:eastAsia="仿宋_GB2312" w:cs="仿宋_GB2312"/>
                <w:szCs w:val="21"/>
                <w:lang w:val="en" w:eastAsia="zh-CN"/>
              </w:rPr>
            </w:pPr>
            <w:r>
              <w:rPr>
                <w:rFonts w:hint="eastAsia" w:ascii="仿宋_GB2312" w:hAnsi="仿宋_GB2312" w:eastAsia="仿宋_GB2312" w:cs="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75" w:type="dxa"/>
            <w:vMerge w:val="continue"/>
            <w:vAlign w:val="center"/>
          </w:tcPr>
          <w:p>
            <w:pPr>
              <w:spacing w:line="0" w:lineRule="atLeast"/>
              <w:jc w:val="center"/>
              <w:rPr>
                <w:rFonts w:ascii="仿宋_GB2312" w:hAnsi="仿宋_GB2312" w:eastAsia="仿宋_GB2312" w:cs="仿宋_GB2312"/>
                <w:szCs w:val="21"/>
              </w:rPr>
            </w:pPr>
          </w:p>
        </w:tc>
        <w:tc>
          <w:tcPr>
            <w:tcW w:w="4005"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（七）总计</w:t>
            </w:r>
          </w:p>
        </w:tc>
        <w:tc>
          <w:tcPr>
            <w:tcW w:w="885" w:type="dxa"/>
            <w:vAlign w:val="center"/>
          </w:tcPr>
          <w:p>
            <w:pPr>
              <w:spacing w:line="0" w:lineRule="atLeas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680" w:type="dxa"/>
            <w:gridSpan w:val="3"/>
            <w:vAlign w:val="center"/>
          </w:tcPr>
          <w:p>
            <w:pPr>
              <w:tabs>
                <w:tab w:val="left" w:pos="1692"/>
              </w:tabs>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四、结转下年度继续办理</w:t>
            </w:r>
          </w:p>
        </w:tc>
        <w:tc>
          <w:tcPr>
            <w:tcW w:w="88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48"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972"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1035"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40"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681" w:type="dxa"/>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0</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W w:w="0" w:type="auto"/>
        <w:jc w:val="center"/>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szCs w:val="24"/>
              </w:rPr>
            </w:pP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4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0</w:t>
            </w:r>
          </w:p>
        </w:tc>
        <w:tc>
          <w:tcPr>
            <w:tcW w:w="6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2023年，我局政府信息公开工作在市政务公开办的指导帮助下取得了一些新进展、新进步，但距离人民群众新期待、新需求，还存在一定差距。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2024年，我局将坚持问题导向，努力补短板、强弱项，不断健全工作机制，强化主动公开质效，破解依申请公开难题，完善重点领域栏目建设，丰富新媒体矩阵应用，聚焦人民群众关切期盼，提高政策解读质量，持续推进政府信息公开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color w:val="000008"/>
          <w:kern w:val="0"/>
          <w:sz w:val="31"/>
          <w:szCs w:val="31"/>
          <w:lang w:val="en-US" w:eastAsia="zh-CN" w:bidi="ar"/>
        </w:rPr>
      </w:pPr>
      <w:r>
        <w:rPr>
          <w:rStyle w:val="12"/>
          <w:rFonts w:hint="eastAsia" w:ascii="仿宋_GB2312" w:hAnsi="仿宋_GB2312" w:eastAsia="仿宋_GB2312" w:cs="仿宋_GB2312"/>
          <w:i w:val="0"/>
          <w:color w:val="000000"/>
          <w:sz w:val="32"/>
          <w:szCs w:val="32"/>
          <w:shd w:val="clear" w:color="auto" w:fill="FFFFFF"/>
        </w:rPr>
        <w:t xml:space="preserve">无                  </w:t>
      </w:r>
      <w:bookmarkStart w:id="0" w:name="_GoBack"/>
      <w:bookmarkEnd w:id="0"/>
      <w:r>
        <w:rPr>
          <w:rStyle w:val="12"/>
          <w:rFonts w:hint="eastAsia" w:ascii="仿宋_GB2312" w:hAnsi="仿宋_GB2312" w:eastAsia="仿宋_GB2312" w:cs="仿宋_GB2312"/>
          <w:i w:val="0"/>
          <w:color w:val="000000"/>
          <w:sz w:val="32"/>
          <w:szCs w:val="32"/>
          <w:shd w:val="clear" w:color="auto" w:fill="FFFFFF"/>
        </w:rPr>
        <w:t xml:space="preserve">           </w:t>
      </w:r>
    </w:p>
    <w:p>
      <w:pPr>
        <w:keepNext w:val="0"/>
        <w:keepLines w:val="0"/>
        <w:pageBreakBefore w:val="0"/>
        <w:widowControl w:val="0"/>
        <w:suppressLineNumbers w:val="0"/>
        <w:kinsoku/>
        <w:wordWrap w:val="0"/>
        <w:overflowPunct/>
        <w:topLinePunct w:val="0"/>
        <w:autoSpaceDE/>
        <w:autoSpaceDN/>
        <w:bidi w:val="0"/>
        <w:adjustRightInd/>
        <w:snapToGrid/>
        <w:spacing w:line="570" w:lineRule="exact"/>
        <w:jc w:val="right"/>
        <w:textAlignment w:val="auto"/>
        <w:rPr>
          <w:rFonts w:hint="eastAsia" w:ascii="仿宋_GB2312" w:hAnsi="宋体" w:eastAsia="仿宋_GB2312" w:cs="仿宋_GB2312"/>
          <w:color w:val="000008"/>
          <w:kern w:val="0"/>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line="570" w:lineRule="exact"/>
        <w:jc w:val="right"/>
        <w:textAlignment w:val="auto"/>
        <w:rPr>
          <w:rFonts w:hint="eastAsia" w:ascii="仿宋_GB2312" w:hAnsi="宋体" w:eastAsia="仿宋_GB2312" w:cs="仿宋_GB2312"/>
          <w:color w:val="000008"/>
          <w:kern w:val="0"/>
          <w:sz w:val="32"/>
          <w:szCs w:val="32"/>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line="570" w:lineRule="exact"/>
        <w:jc w:val="right"/>
        <w:textAlignment w:val="auto"/>
        <w:rPr>
          <w:rFonts w:hint="default" w:ascii="仿宋_GB2312" w:hAnsi="宋体" w:eastAsia="仿宋_GB2312" w:cs="仿宋_GB2312"/>
          <w:color w:val="000008"/>
          <w:kern w:val="0"/>
          <w:sz w:val="32"/>
          <w:szCs w:val="32"/>
          <w:lang w:val="en-US" w:eastAsia="zh-CN" w:bidi="ar"/>
        </w:rPr>
      </w:pPr>
      <w:r>
        <w:rPr>
          <w:rFonts w:hint="eastAsia" w:ascii="仿宋_GB2312" w:hAnsi="宋体" w:eastAsia="仿宋_GB2312" w:cs="仿宋_GB2312"/>
          <w:color w:val="000008"/>
          <w:kern w:val="0"/>
          <w:sz w:val="32"/>
          <w:szCs w:val="32"/>
          <w:lang w:val="en-US" w:eastAsia="zh-CN" w:bidi="ar"/>
        </w:rPr>
        <w:t xml:space="preserve">沈阳市司法局          </w:t>
      </w:r>
    </w:p>
    <w:p>
      <w:pPr>
        <w:keepNext w:val="0"/>
        <w:keepLines w:val="0"/>
        <w:pageBreakBefore w:val="0"/>
        <w:widowControl w:val="0"/>
        <w:suppressLineNumbers w:val="0"/>
        <w:kinsoku/>
        <w:wordWrap w:val="0"/>
        <w:overflowPunct/>
        <w:topLinePunct w:val="0"/>
        <w:autoSpaceDE/>
        <w:autoSpaceDN/>
        <w:bidi w:val="0"/>
        <w:adjustRightInd/>
        <w:snapToGrid/>
        <w:spacing w:line="570" w:lineRule="exact"/>
        <w:jc w:val="right"/>
        <w:textAlignment w:val="auto"/>
        <w:rPr>
          <w:rFonts w:hint="default"/>
          <w:sz w:val="32"/>
          <w:szCs w:val="32"/>
          <w:lang w:val="en-US" w:eastAsia="zh-CN"/>
        </w:rPr>
      </w:pPr>
      <w:r>
        <w:rPr>
          <w:rFonts w:hint="eastAsia" w:ascii="仿宋_GB2312" w:hAnsi="宋体" w:eastAsia="仿宋_GB2312" w:cs="仿宋_GB2312"/>
          <w:color w:val="000008"/>
          <w:kern w:val="0"/>
          <w:sz w:val="32"/>
          <w:szCs w:val="32"/>
          <w:lang w:val="en-US" w:eastAsia="zh-CN" w:bidi="ar"/>
        </w:rPr>
        <w:t xml:space="preserve">2024年1月29日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4170C"/>
    <w:rsid w:val="04911A79"/>
    <w:rsid w:val="0AB1056C"/>
    <w:rsid w:val="0B754521"/>
    <w:rsid w:val="0C905727"/>
    <w:rsid w:val="0CAE0596"/>
    <w:rsid w:val="0DD51801"/>
    <w:rsid w:val="0EFA02B1"/>
    <w:rsid w:val="0FB86FC3"/>
    <w:rsid w:val="0FEC7681"/>
    <w:rsid w:val="112F7823"/>
    <w:rsid w:val="116C17AF"/>
    <w:rsid w:val="12C04CAF"/>
    <w:rsid w:val="14085EAD"/>
    <w:rsid w:val="14AD6D0E"/>
    <w:rsid w:val="16E80EC6"/>
    <w:rsid w:val="199600D2"/>
    <w:rsid w:val="20BD0A4A"/>
    <w:rsid w:val="21466984"/>
    <w:rsid w:val="233B6BB4"/>
    <w:rsid w:val="24A84D98"/>
    <w:rsid w:val="24B03548"/>
    <w:rsid w:val="27274D86"/>
    <w:rsid w:val="2A461988"/>
    <w:rsid w:val="2AF272F9"/>
    <w:rsid w:val="2EEE01F8"/>
    <w:rsid w:val="2FF510D2"/>
    <w:rsid w:val="32124C24"/>
    <w:rsid w:val="37E3297F"/>
    <w:rsid w:val="386B1A1E"/>
    <w:rsid w:val="38912F5D"/>
    <w:rsid w:val="3B937FCA"/>
    <w:rsid w:val="3CF51984"/>
    <w:rsid w:val="3D1B79DB"/>
    <w:rsid w:val="3FB10CB8"/>
    <w:rsid w:val="40562E48"/>
    <w:rsid w:val="41F95E5E"/>
    <w:rsid w:val="42793D59"/>
    <w:rsid w:val="448647F3"/>
    <w:rsid w:val="44A01AF6"/>
    <w:rsid w:val="466A4FF8"/>
    <w:rsid w:val="479E2D5A"/>
    <w:rsid w:val="480150A0"/>
    <w:rsid w:val="48473147"/>
    <w:rsid w:val="495D7B6C"/>
    <w:rsid w:val="4CCC7983"/>
    <w:rsid w:val="50622809"/>
    <w:rsid w:val="51FE4DAE"/>
    <w:rsid w:val="52571686"/>
    <w:rsid w:val="52AF1AC6"/>
    <w:rsid w:val="539C4344"/>
    <w:rsid w:val="54A43FC4"/>
    <w:rsid w:val="55C84EB8"/>
    <w:rsid w:val="57A71DA4"/>
    <w:rsid w:val="584B2842"/>
    <w:rsid w:val="58AD52B7"/>
    <w:rsid w:val="590E3993"/>
    <w:rsid w:val="59D64AFA"/>
    <w:rsid w:val="5C0E55B8"/>
    <w:rsid w:val="5DFF36FD"/>
    <w:rsid w:val="61BF5710"/>
    <w:rsid w:val="653201E3"/>
    <w:rsid w:val="65FF3532"/>
    <w:rsid w:val="67752231"/>
    <w:rsid w:val="6838050F"/>
    <w:rsid w:val="6A9B085E"/>
    <w:rsid w:val="6B436988"/>
    <w:rsid w:val="6BAE1EE4"/>
    <w:rsid w:val="6BC641B9"/>
    <w:rsid w:val="6E856270"/>
    <w:rsid w:val="6F7991EA"/>
    <w:rsid w:val="6FB24CFF"/>
    <w:rsid w:val="73253E56"/>
    <w:rsid w:val="73967867"/>
    <w:rsid w:val="73C21347"/>
    <w:rsid w:val="74A155E0"/>
    <w:rsid w:val="756F1988"/>
    <w:rsid w:val="757A78D2"/>
    <w:rsid w:val="7674567F"/>
    <w:rsid w:val="77134F73"/>
    <w:rsid w:val="792D41F0"/>
    <w:rsid w:val="79A93100"/>
    <w:rsid w:val="7ABE6378"/>
    <w:rsid w:val="7AE138CE"/>
    <w:rsid w:val="7E3800B1"/>
    <w:rsid w:val="7F0A6F80"/>
    <w:rsid w:val="7F3735A7"/>
    <w:rsid w:val="BBFF2F38"/>
    <w:rsid w:val="D35F8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eastAsia="方正小标宋简体"/>
      <w:kern w:val="44"/>
      <w:sz w:val="44"/>
    </w:rPr>
  </w:style>
  <w:style w:type="paragraph" w:styleId="4">
    <w:name w:val="heading 2"/>
    <w:basedOn w:val="1"/>
    <w:next w:val="1"/>
    <w:link w:val="14"/>
    <w:semiHidden/>
    <w:unhideWhenUsed/>
    <w:qFormat/>
    <w:uiPriority w:val="0"/>
    <w:pPr>
      <w:keepNext/>
      <w:keepLines/>
      <w:spacing w:beforeLines="0" w:beforeAutospacing="0" w:afterLines="0" w:afterAutospacing="0" w:line="570" w:lineRule="exact"/>
      <w:outlineLvl w:val="1"/>
    </w:pPr>
    <w:rPr>
      <w:rFonts w:ascii="Arial" w:hAnsi="Arial" w:eastAsia="黑体" w:cs="仿宋"/>
      <w:sz w:val="32"/>
      <w:szCs w:val="22"/>
      <w:lang w:val="zh-CN" w:bidi="zh-CN"/>
    </w:rPr>
  </w:style>
  <w:style w:type="paragraph" w:styleId="5">
    <w:name w:val="heading 3"/>
    <w:basedOn w:val="1"/>
    <w:next w:val="1"/>
    <w:link w:val="13"/>
    <w:semiHidden/>
    <w:unhideWhenUsed/>
    <w:qFormat/>
    <w:uiPriority w:val="0"/>
    <w:pPr>
      <w:keepNext/>
      <w:keepLines/>
      <w:spacing w:beforeLines="0" w:beforeAutospacing="0" w:afterLines="0" w:afterAutospacing="0" w:line="570" w:lineRule="exact"/>
      <w:outlineLvl w:val="2"/>
    </w:pPr>
    <w:rPr>
      <w:rFonts w:ascii="Times New Roman" w:hAnsi="Times New Roman" w:eastAsia="楷体_GB2312" w:cs="Times New Roman"/>
      <w:color w:val="000000"/>
      <w:sz w:val="32"/>
      <w:shd w:val="clear" w:color="auto" w:fill="auto"/>
      <w:lang w:eastAsia="en-US" w:bidi="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6">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customStyle="1" w:styleId="13">
    <w:name w:val="标题 3 Char"/>
    <w:link w:val="5"/>
    <w:qFormat/>
    <w:uiPriority w:val="0"/>
    <w:rPr>
      <w:rFonts w:ascii="Times New Roman" w:hAnsi="Times New Roman" w:eastAsia="楷体_GB2312" w:cs="Times New Roman"/>
      <w:color w:val="000000"/>
      <w:shd w:val="clear" w:color="auto" w:fill="auto"/>
      <w:lang w:eastAsia="en-US" w:bidi="en-US"/>
    </w:rPr>
  </w:style>
  <w:style w:type="character" w:customStyle="1" w:styleId="14">
    <w:name w:val="标题 2 Char"/>
    <w:link w:val="4"/>
    <w:qFormat/>
    <w:uiPriority w:val="0"/>
    <w:rPr>
      <w:rFonts w:ascii="Arial" w:hAnsi="Arial" w:eastAsia="黑体" w:cs="仿宋"/>
      <w:szCs w:val="22"/>
      <w:lang w:val="zh-CN" w:bidi="zh-CN"/>
    </w:rPr>
  </w:style>
  <w:style w:type="character" w:customStyle="1" w:styleId="15">
    <w:name w:val="UserStyle_2"/>
    <w:semiHidden/>
    <w:qFormat/>
    <w:uiPriority w:val="0"/>
    <w:rPr>
      <w:rFonts w:ascii="Calibri" w:hAnsi="Calibri" w:eastAsia="宋体"/>
      <w:kern w:val="2"/>
      <w:sz w:val="21"/>
      <w:szCs w:val="24"/>
      <w:lang w:val="en-US" w:eastAsia="zh-CN" w:bidi="ar-SA"/>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character" w:customStyle="1" w:styleId="17">
    <w:name w:val="UserStyle_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2021-05-12T02:01:00Z</dcterms:created>
  <dc:creator>Administrator</dc:creator>
  <cp:lastModifiedBy>user</cp:lastModifiedBy>
  <dcterms:modified xsi:type="dcterms:W3CDTF">2024-01-29T15:30:26Z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