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color w:val="000000" w:themeColor="text1"/>
          <w:szCs w:val="32"/>
          <w14:textFill>
            <w14:solidFill>
              <w14:schemeClr w14:val="tx1"/>
            </w14:solidFill>
          </w14:textFill>
        </w:rPr>
      </w:pPr>
      <w:r>
        <w:rPr>
          <w:rFonts w:ascii="新宋体" w:hAnsi="新宋体" w:eastAsia="新宋体"/>
          <w:b/>
          <w:color w:val="000000" w:themeColor="text1"/>
          <w:szCs w:val="32"/>
          <w14:textFill>
            <w14:solidFill>
              <w14:schemeClr w14:val="tx1"/>
            </w14:solidFill>
          </w14:textFill>
        </w:rPr>
        <w:t xml:space="preserve"> </w:t>
      </w:r>
    </w:p>
    <w:p>
      <w:pPr>
        <w:jc w:val="center"/>
        <w:rPr>
          <w:rFonts w:ascii="新宋体" w:hAnsi="新宋体" w:eastAsia="新宋体"/>
          <w:b/>
          <w:color w:val="000000" w:themeColor="text1"/>
          <w:sz w:val="84"/>
          <w14:textFill>
            <w14:solidFill>
              <w14:schemeClr w14:val="tx1"/>
            </w14:solidFill>
          </w14:textFill>
        </w:rPr>
      </w:pPr>
      <w:r>
        <w:rPr>
          <w:rFonts w:hint="eastAsia" w:ascii="新宋体" w:hAnsi="新宋体" w:eastAsia="新宋体"/>
          <w:b/>
          <w:color w:val="000000" w:themeColor="text1"/>
          <w:sz w:val="84"/>
          <w14:textFill>
            <w14:solidFill>
              <w14:schemeClr w14:val="tx1"/>
            </w14:solidFill>
          </w14:textFill>
        </w:rPr>
        <w:t>沈阳市人民政府</w:t>
      </w:r>
    </w:p>
    <w:p>
      <w:pPr>
        <w:rPr>
          <w:rFonts w:ascii="新宋体" w:hAnsi="新宋体" w:eastAsia="新宋体"/>
          <w:b/>
          <w:color w:val="000000" w:themeColor="text1"/>
          <w:sz w:val="44"/>
          <w14:textFill>
            <w14:solidFill>
              <w14:schemeClr w14:val="tx1"/>
            </w14:solidFill>
          </w14:textFill>
        </w:rPr>
      </w:pPr>
      <w:r>
        <w:rPr>
          <w:rFonts w:ascii="新宋体" w:hAnsi="新宋体" w:eastAsia="新宋体"/>
          <w:b/>
          <w:color w:val="000000" w:themeColor="text1"/>
          <w:sz w:val="44"/>
          <w14:textFill>
            <w14:solidFill>
              <w14:schemeClr w14:val="tx1"/>
            </w14:solidFill>
          </w14:textFill>
        </w:rPr>
        <w:t xml:space="preserve">         </w:t>
      </w:r>
      <w:r>
        <w:rPr>
          <w:rFonts w:hint="eastAsia" w:ascii="新宋体" w:hAnsi="新宋体" w:eastAsia="新宋体"/>
          <w:b/>
          <w:color w:val="000000" w:themeColor="text1"/>
          <w:sz w:val="44"/>
          <w14:textFill>
            <w14:solidFill>
              <w14:schemeClr w14:val="tx1"/>
            </w14:solidFill>
          </w14:textFill>
        </w:rPr>
        <w:t>驳回行政复议申请决定书</w:t>
      </w:r>
    </w:p>
    <w:p>
      <w:pPr>
        <w:spacing w:line="560" w:lineRule="exact"/>
        <w:contextualSpacing/>
        <w:rPr>
          <w:rFonts w:ascii="仿宋" w:hAnsi="仿宋" w:eastAsia="仿宋" w:cs="仿宋"/>
          <w:color w:val="000000" w:themeColor="text1"/>
          <w:szCs w:val="32"/>
          <w14:textFill>
            <w14:solidFill>
              <w14:schemeClr w14:val="tx1"/>
            </w14:solidFill>
          </w14:textFill>
        </w:rPr>
      </w:pPr>
      <w:r>
        <w:rPr>
          <w:rFonts w:ascii="仿宋" w:hAnsi="仿宋" w:eastAsia="仿宋"/>
          <w:color w:val="000000" w:themeColor="text1"/>
          <w:szCs w:val="32"/>
          <w14:textFill>
            <w14:solidFill>
              <w14:schemeClr w14:val="tx1"/>
            </w14:solidFill>
          </w14:textFill>
        </w:rPr>
        <w:t xml:space="preserve">                 </w:t>
      </w:r>
      <w:r>
        <w:rPr>
          <w:rFonts w:hint="eastAsia" w:ascii="仿宋" w:hAnsi="仿宋" w:eastAsia="仿宋" w:cs="仿宋"/>
          <w:color w:val="000000" w:themeColor="text1"/>
          <w:szCs w:val="32"/>
          <w14:textFill>
            <w14:solidFill>
              <w14:schemeClr w14:val="tx1"/>
            </w14:solidFill>
          </w14:textFill>
        </w:rPr>
        <w:t xml:space="preserve">            沈政复字〔2022〕234号</w:t>
      </w:r>
    </w:p>
    <w:p>
      <w:pPr>
        <w:spacing w:line="560" w:lineRule="exact"/>
        <w:ind w:firstLine="964" w:firstLineChars="300"/>
        <w:contextualSpacing/>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b/>
          <w:bCs/>
          <w:color w:val="000000" w:themeColor="text1"/>
          <w:szCs w:val="32"/>
          <w14:textFill>
            <w14:solidFill>
              <w14:schemeClr w14:val="tx1"/>
            </w14:solidFill>
          </w14:textFill>
        </w:rPr>
        <w:t xml:space="preserve">申  请  人 ： </w:t>
      </w:r>
      <w:r>
        <w:rPr>
          <w:rFonts w:hint="eastAsia" w:ascii="仿宋" w:hAnsi="仿宋" w:eastAsia="仿宋" w:cs="仿宋"/>
          <w:szCs w:val="32"/>
        </w:rPr>
        <w:t>李某</w:t>
      </w:r>
      <w:r>
        <w:rPr>
          <w:rFonts w:hint="eastAsia" w:ascii="仿宋" w:hAnsi="仿宋" w:eastAsia="仿宋" w:cs="仿宋"/>
          <w:color w:val="000000" w:themeColor="text1"/>
          <w:szCs w:val="32"/>
          <w14:textFill>
            <w14:solidFill>
              <w14:schemeClr w14:val="tx1"/>
            </w14:solidFill>
          </w14:textFill>
        </w:rPr>
        <w:t>。</w:t>
      </w:r>
    </w:p>
    <w:p>
      <w:pPr>
        <w:spacing w:line="560" w:lineRule="exact"/>
        <w:ind w:firstLine="964" w:firstLineChars="300"/>
        <w:contextualSpacing/>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b/>
          <w:bCs/>
          <w:color w:val="000000" w:themeColor="text1"/>
          <w:szCs w:val="32"/>
          <w14:textFill>
            <w14:solidFill>
              <w14:schemeClr w14:val="tx1"/>
            </w14:solidFill>
          </w14:textFill>
        </w:rPr>
        <w:t xml:space="preserve">地       址： </w:t>
      </w:r>
      <w:r>
        <w:rPr>
          <w:rFonts w:hint="eastAsia" w:ascii="仿宋" w:hAnsi="仿宋" w:eastAsia="仿宋" w:cs="仿宋"/>
          <w:szCs w:val="32"/>
        </w:rPr>
        <w:t>沈阳市于洪区</w:t>
      </w:r>
      <w:r>
        <w:rPr>
          <w:rFonts w:ascii="Arial" w:hAnsi="Arial" w:eastAsia="仿宋" w:cs="Arial"/>
          <w:szCs w:val="32"/>
        </w:rPr>
        <w:t>××</w:t>
      </w:r>
      <w:r>
        <w:rPr>
          <w:rFonts w:hint="eastAsia" w:ascii="仿宋" w:hAnsi="仿宋" w:eastAsia="仿宋" w:cs="仿宋"/>
          <w:szCs w:val="32"/>
        </w:rPr>
        <w:t>路</w:t>
      </w:r>
      <w:r>
        <w:rPr>
          <w:rFonts w:ascii="Arial" w:hAnsi="Arial" w:eastAsia="仿宋" w:cs="Arial"/>
          <w:szCs w:val="32"/>
        </w:rPr>
        <w:t>××</w:t>
      </w:r>
      <w:r>
        <w:rPr>
          <w:rFonts w:hint="eastAsia" w:ascii="仿宋" w:hAnsi="仿宋" w:eastAsia="仿宋" w:cs="仿宋"/>
          <w:szCs w:val="32"/>
        </w:rPr>
        <w:t>号</w:t>
      </w:r>
      <w:r>
        <w:rPr>
          <w:rFonts w:ascii="Arial" w:hAnsi="Arial" w:eastAsia="仿宋" w:cs="Arial"/>
          <w:szCs w:val="32"/>
        </w:rPr>
        <w:t>×××</w:t>
      </w:r>
      <w:r>
        <w:rPr>
          <w:rFonts w:hint="eastAsia" w:ascii="仿宋" w:hAnsi="仿宋" w:eastAsia="仿宋" w:cs="仿宋"/>
          <w:szCs w:val="32"/>
        </w:rPr>
        <w:t>室</w:t>
      </w:r>
      <w:r>
        <w:rPr>
          <w:rFonts w:hint="eastAsia" w:ascii="仿宋" w:hAnsi="仿宋" w:eastAsia="仿宋" w:cs="仿宋"/>
          <w:color w:val="000000" w:themeColor="text1"/>
          <w:szCs w:val="32"/>
          <w14:textFill>
            <w14:solidFill>
              <w14:schemeClr w14:val="tx1"/>
            </w14:solidFill>
          </w14:textFill>
        </w:rPr>
        <w:t>。</w:t>
      </w:r>
    </w:p>
    <w:p>
      <w:pPr>
        <w:spacing w:line="560" w:lineRule="exact"/>
        <w:contextualSpacing/>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 xml:space="preserve">     </w:t>
      </w:r>
      <w:r>
        <w:rPr>
          <w:rFonts w:hint="eastAsia" w:ascii="仿宋" w:hAnsi="仿宋" w:eastAsia="仿宋" w:cs="仿宋"/>
          <w:b/>
          <w:bCs/>
          <w:color w:val="000000" w:themeColor="text1"/>
          <w:szCs w:val="32"/>
          <w14:textFill>
            <w14:solidFill>
              <w14:schemeClr w14:val="tx1"/>
            </w14:solidFill>
          </w14:textFill>
        </w:rPr>
        <w:t xml:space="preserve"> 被 申 请 人： </w:t>
      </w:r>
      <w:r>
        <w:rPr>
          <w:rFonts w:hint="eastAsia" w:ascii="仿宋" w:hAnsi="仿宋" w:eastAsia="仿宋" w:cs="仿宋"/>
          <w:szCs w:val="32"/>
        </w:rPr>
        <w:t>沈阳市自然资源局（沈阳市不动产登记中心）</w:t>
      </w:r>
      <w:r>
        <w:rPr>
          <w:rFonts w:hint="eastAsia" w:ascii="仿宋" w:hAnsi="仿宋" w:eastAsia="仿宋" w:cs="仿宋"/>
          <w:color w:val="000000" w:themeColor="text1"/>
          <w:szCs w:val="32"/>
          <w14:textFill>
            <w14:solidFill>
              <w14:schemeClr w14:val="tx1"/>
            </w14:solidFill>
          </w14:textFill>
        </w:rPr>
        <w:t>。</w:t>
      </w:r>
    </w:p>
    <w:p>
      <w:pPr>
        <w:pStyle w:val="6"/>
        <w:shd w:val="clear" w:color="auto" w:fill="FFFFFF"/>
        <w:spacing w:before="0" w:beforeAutospacing="0" w:after="0" w:afterAutospacing="0" w:line="560" w:lineRule="exact"/>
        <w:jc w:val="both"/>
        <w:textAlignment w:val="baseline"/>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b/>
          <w:bCs/>
          <w:color w:val="000000" w:themeColor="text1"/>
          <w:sz w:val="32"/>
          <w:szCs w:val="32"/>
          <w14:textFill>
            <w14:solidFill>
              <w14:schemeClr w14:val="tx1"/>
            </w14:solidFill>
          </w14:textFill>
        </w:rPr>
        <w:t>住       所：</w:t>
      </w:r>
      <w:r>
        <w:rPr>
          <w:rFonts w:hint="eastAsia" w:ascii="仿宋" w:hAnsi="仿宋" w:eastAsia="仿宋" w:cs="仿宋"/>
          <w:sz w:val="32"/>
          <w:szCs w:val="32"/>
        </w:rPr>
        <w:t>沈阳市和平区南四经街149号</w:t>
      </w:r>
      <w:r>
        <w:rPr>
          <w:rFonts w:hint="eastAsia" w:ascii="仿宋" w:hAnsi="仿宋" w:eastAsia="仿宋" w:cs="仿宋"/>
          <w:color w:val="000000" w:themeColor="text1"/>
          <w:sz w:val="32"/>
          <w:szCs w:val="32"/>
          <w14:textFill>
            <w14:solidFill>
              <w14:schemeClr w14:val="tx1"/>
            </w14:solidFill>
          </w14:textFill>
        </w:rPr>
        <w:t>。</w:t>
      </w:r>
    </w:p>
    <w:p>
      <w:pPr>
        <w:spacing w:line="560" w:lineRule="exact"/>
        <w:ind w:firstLine="640" w:firstLineChars="200"/>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申请人不服被申请人没有测绘图纸、没有具体位置资料情况下作出的沈房权证中心字第</w:t>
      </w:r>
      <w:r>
        <w:rPr>
          <w:rFonts w:ascii="Arial" w:hAnsi="Arial" w:eastAsia="仿宋" w:cs="Arial"/>
          <w:szCs w:val="32"/>
        </w:rPr>
        <w:t>N</w:t>
      </w:r>
      <w:r>
        <w:rPr>
          <w:rFonts w:hint="eastAsia" w:ascii="Arial" w:hAnsi="Arial" w:eastAsia="仿宋" w:cs="Arial"/>
          <w:szCs w:val="32"/>
        </w:rPr>
        <w:t>06070</w:t>
      </w:r>
      <w:r>
        <w:rPr>
          <w:rFonts w:ascii="Arial" w:hAnsi="Arial" w:eastAsia="仿宋" w:cs="Arial"/>
          <w:szCs w:val="32"/>
        </w:rPr>
        <w:t>××××</w:t>
      </w:r>
      <w:r>
        <w:rPr>
          <w:rFonts w:hint="eastAsia" w:ascii="仿宋" w:hAnsi="仿宋" w:eastAsia="仿宋" w:cs="仿宋"/>
          <w:color w:val="000000" w:themeColor="text1"/>
          <w:szCs w:val="32"/>
          <w14:textFill>
            <w14:solidFill>
              <w14:schemeClr w14:val="tx1"/>
            </w14:solidFill>
          </w14:textFill>
        </w:rPr>
        <w:t>号房权证的行为，遂向本机关提出行政复议申请，本机关于2022年10月10日收到，</w:t>
      </w:r>
      <w:r>
        <w:rPr>
          <w:rFonts w:hint="eastAsia" w:ascii="仿宋_GB2312" w:hAnsi="仿宋_GB2312" w:eastAsia="仿宋_GB2312" w:cs="仿宋_GB2312"/>
          <w:szCs w:val="32"/>
        </w:rPr>
        <w:t>本机关依法已予受理。现已审理终结。</w:t>
      </w:r>
    </w:p>
    <w:p>
      <w:pPr>
        <w:spacing w:line="560" w:lineRule="exact"/>
        <w:ind w:firstLine="630" w:firstLineChars="196"/>
        <w:contextualSpacing/>
        <w:rPr>
          <w:rFonts w:ascii="仿宋" w:hAnsi="仿宋" w:eastAsia="仿宋" w:cs="仿宋"/>
          <w:color w:val="000000" w:themeColor="text1"/>
          <w:kern w:val="0"/>
          <w:szCs w:val="32"/>
          <w14:textFill>
            <w14:solidFill>
              <w14:schemeClr w14:val="tx1"/>
            </w14:solidFill>
          </w14:textFill>
        </w:rPr>
      </w:pPr>
      <w:r>
        <w:rPr>
          <w:rFonts w:hint="eastAsia" w:ascii="仿宋" w:hAnsi="仿宋" w:eastAsia="仿宋" w:cs="仿宋"/>
          <w:b/>
          <w:color w:val="000000" w:themeColor="text1"/>
          <w:szCs w:val="32"/>
          <w14:textFill>
            <w14:solidFill>
              <w14:schemeClr w14:val="tx1"/>
            </w14:solidFill>
          </w14:textFill>
        </w:rPr>
        <w:t>行政复议请求：</w:t>
      </w:r>
      <w:r>
        <w:rPr>
          <w:rFonts w:hint="eastAsia" w:ascii="仿宋" w:hAnsi="仿宋" w:eastAsia="仿宋" w:cs="仿宋"/>
          <w:szCs w:val="32"/>
        </w:rPr>
        <w:t>确认对自然资源局（沈阳市不动产登记中心）给本人办理的：沈房权证中心字第：</w:t>
      </w:r>
      <w:r>
        <w:rPr>
          <w:rFonts w:ascii="Arial" w:hAnsi="Arial" w:eastAsia="仿宋" w:cs="Arial"/>
          <w:szCs w:val="32"/>
        </w:rPr>
        <w:t>N</w:t>
      </w:r>
      <w:r>
        <w:rPr>
          <w:rFonts w:hint="eastAsia" w:ascii="Arial" w:hAnsi="Arial" w:eastAsia="仿宋" w:cs="Arial"/>
          <w:szCs w:val="32"/>
        </w:rPr>
        <w:t>06070</w:t>
      </w:r>
      <w:r>
        <w:rPr>
          <w:rFonts w:ascii="Arial" w:hAnsi="Arial" w:eastAsia="仿宋" w:cs="Arial"/>
          <w:szCs w:val="32"/>
        </w:rPr>
        <w:t>××××</w:t>
      </w:r>
      <w:r>
        <w:rPr>
          <w:rFonts w:hint="eastAsia" w:ascii="仿宋" w:hAnsi="仿宋" w:eastAsia="仿宋" w:cs="仿宋"/>
          <w:szCs w:val="32"/>
        </w:rPr>
        <w:t>号房权证没有测绘图纸、没有具体位置资料行为违法</w:t>
      </w:r>
      <w:r>
        <w:rPr>
          <w:rFonts w:hint="eastAsia" w:ascii="仿宋" w:hAnsi="仿宋" w:eastAsia="仿宋" w:cs="仿宋"/>
          <w:color w:val="000000" w:themeColor="text1"/>
          <w:szCs w:val="32"/>
          <w14:textFill>
            <w14:solidFill>
              <w14:schemeClr w14:val="tx1"/>
            </w14:solidFill>
          </w14:textFill>
        </w:rPr>
        <w:t>。</w:t>
      </w:r>
    </w:p>
    <w:p>
      <w:pPr>
        <w:spacing w:line="560" w:lineRule="exact"/>
        <w:ind w:firstLine="630" w:firstLineChars="196"/>
        <w:contextualSpacing/>
        <w:rPr>
          <w:rFonts w:ascii="仿宋" w:hAnsi="仿宋" w:eastAsia="仿宋" w:cs="仿宋"/>
          <w:szCs w:val="32"/>
        </w:rPr>
      </w:pPr>
      <w:r>
        <w:rPr>
          <w:rFonts w:hint="eastAsia" w:ascii="仿宋" w:hAnsi="仿宋" w:eastAsia="仿宋" w:cs="仿宋"/>
          <w:b/>
          <w:color w:val="000000" w:themeColor="text1"/>
          <w:szCs w:val="32"/>
          <w14:textFill>
            <w14:solidFill>
              <w14:schemeClr w14:val="tx1"/>
            </w14:solidFill>
          </w14:textFill>
        </w:rPr>
        <w:t>申请人称：</w:t>
      </w:r>
      <w:r>
        <w:rPr>
          <w:rFonts w:hint="eastAsia" w:ascii="仿宋" w:hAnsi="仿宋" w:eastAsia="仿宋" w:cs="仿宋"/>
          <w:szCs w:val="32"/>
        </w:rPr>
        <w:t>2022年1月24日申请人通过EMS向被申请人邮寄了申请书，EMS单号为121502594</w:t>
      </w:r>
      <w:r>
        <w:rPr>
          <w:rFonts w:ascii="Arial" w:hAnsi="Arial" w:eastAsia="仿宋" w:cs="Arial"/>
          <w:szCs w:val="32"/>
        </w:rPr>
        <w:t>××××</w:t>
      </w:r>
      <w:r>
        <w:rPr>
          <w:rFonts w:hint="eastAsia" w:ascii="仿宋" w:hAnsi="仿宋" w:eastAsia="仿宋" w:cs="仿宋"/>
          <w:szCs w:val="32"/>
        </w:rPr>
        <w:t xml:space="preserve">，被申请人于1月25日收到该申请。申请的事项为：1991年12月间与我公司签订“协议”的沈阳机电设备招标公司及2011年6月起诉我公司的沈阳机电设备招标公司是否为同一主体，但至今未收到其答复。 </w:t>
      </w:r>
    </w:p>
    <w:p>
      <w:pPr>
        <w:spacing w:line="560" w:lineRule="exact"/>
        <w:ind w:firstLine="627" w:firstLineChars="196"/>
        <w:contextualSpacing/>
        <w:rPr>
          <w:rFonts w:ascii="仿宋" w:hAnsi="仿宋" w:eastAsia="仿宋" w:cs="仿宋"/>
          <w:szCs w:val="32"/>
        </w:rPr>
      </w:pPr>
      <w:r>
        <w:rPr>
          <w:rFonts w:hint="eastAsia" w:ascii="仿宋" w:hAnsi="仿宋" w:eastAsia="仿宋" w:cs="仿宋"/>
          <w:szCs w:val="32"/>
        </w:rPr>
        <w:t xml:space="preserve"> 事情来龙去脉如下：被申请人所属的两个同名沈阳机电设各招标公司，一个为“全民所有企业性质的沈阳机电设备招标公司”，1986年6月工商局设立，注册号为：210103110</w:t>
      </w:r>
      <w:r>
        <w:rPr>
          <w:rFonts w:ascii="Arial" w:hAnsi="Arial" w:eastAsia="仿宋" w:cs="Arial"/>
          <w:szCs w:val="32"/>
        </w:rPr>
        <w:t>××××</w:t>
      </w:r>
      <w:r>
        <w:rPr>
          <w:rFonts w:hint="eastAsia" w:ascii="仿宋" w:hAnsi="仿宋" w:eastAsia="仿宋" w:cs="仿宋"/>
          <w:szCs w:val="32"/>
        </w:rPr>
        <w:t>，法定代表人为樊某，其前任为章某某；另一个为“事业性质的沈阳机电设备招标公司”，2010年4月事业登记局设立，注册号为：12210100410575</w:t>
      </w:r>
      <w:r>
        <w:rPr>
          <w:rFonts w:ascii="Arial" w:hAnsi="Arial" w:eastAsia="仿宋" w:cs="Arial"/>
          <w:szCs w:val="32"/>
        </w:rPr>
        <w:t>××××</w:t>
      </w:r>
      <w:r>
        <w:rPr>
          <w:rFonts w:hint="eastAsia" w:ascii="仿宋" w:hAnsi="仿宋" w:eastAsia="仿宋" w:cs="仿宋"/>
          <w:szCs w:val="32"/>
        </w:rPr>
        <w:t>，法定代表人为刘某某、宋某：两个招标公司不仅名称相同，且同时存在，但两个招标公司的注册资金、经营地址、经营范围、法定代表人、企业性质等完全不同，系分别登记的两个独立法人单位，所属机关同为被申请人。2011年5月19日沈河区政府发布《房屋征收公告》（沈河区政征公字(2011)第</w:t>
      </w:r>
      <w:r>
        <w:rPr>
          <w:rFonts w:ascii="Arial" w:hAnsi="Arial" w:eastAsia="仿宋" w:cs="Arial"/>
          <w:szCs w:val="32"/>
        </w:rPr>
        <w:t>×</w:t>
      </w:r>
      <w:r>
        <w:rPr>
          <w:rFonts w:hint="eastAsia" w:ascii="仿宋" w:hAnsi="仿宋" w:eastAsia="仿宋" w:cs="仿宋"/>
          <w:szCs w:val="32"/>
        </w:rPr>
        <w:t>号)后，2011年6月事业招标公司起诉我单位要求确认1991年争议房屋的权属，被申请人向法院出具资格确认书，法院依此认定1991年“签订协议事实”，将该房屋判决归起诉人（事业招标公司）所有。但事业招标公司2010年才设立，1991年时尚未出生，企业招标公司至今仍然运行，也未发生资产变动事宜，事业单位应当严格控制社会购买力主动账务公开，被申请人应当予以答复。</w:t>
      </w:r>
    </w:p>
    <w:p>
      <w:pPr>
        <w:spacing w:line="560" w:lineRule="exact"/>
        <w:ind w:firstLine="627" w:firstLineChars="196"/>
        <w:contextualSpacing/>
        <w:rPr>
          <w:rFonts w:ascii="仿宋" w:hAnsi="仿宋" w:eastAsia="仿宋" w:cs="仿宋"/>
          <w:szCs w:val="32"/>
        </w:rPr>
      </w:pPr>
      <w:r>
        <w:rPr>
          <w:rFonts w:hint="eastAsia" w:ascii="仿宋" w:hAnsi="仿宋" w:eastAsia="仿宋" w:cs="仿宋"/>
          <w:szCs w:val="32"/>
        </w:rPr>
        <w:t xml:space="preserve"> 为维护自身合法权益，依据行政法权责统一及诚信政府的规定，特此申请，请依法复议。</w:t>
      </w:r>
    </w:p>
    <w:p>
      <w:pPr>
        <w:pStyle w:val="6"/>
        <w:shd w:val="clear" w:color="auto" w:fill="FFFFFF"/>
        <w:spacing w:before="0" w:beforeAutospacing="0" w:after="0" w:afterAutospacing="0" w:line="560" w:lineRule="exact"/>
        <w:ind w:firstLine="643" w:firstLineChars="200"/>
        <w:jc w:val="both"/>
        <w:textAlignment w:val="baseline"/>
        <w:rPr>
          <w:rFonts w:ascii="仿宋" w:hAnsi="仿宋" w:eastAsia="仿宋" w:cs="仿宋"/>
          <w:sz w:val="32"/>
          <w:szCs w:val="32"/>
        </w:rPr>
      </w:pPr>
      <w:r>
        <w:rPr>
          <w:rFonts w:hint="eastAsia" w:ascii="仿宋" w:hAnsi="仿宋" w:eastAsia="仿宋" w:cs="仿宋"/>
          <w:b/>
          <w:bCs/>
          <w:color w:val="000000" w:themeColor="text1"/>
          <w:sz w:val="32"/>
          <w:szCs w:val="32"/>
          <w14:textFill>
            <w14:solidFill>
              <w14:schemeClr w14:val="tx1"/>
            </w14:solidFill>
          </w14:textFill>
        </w:rPr>
        <w:t>被申请人称：</w:t>
      </w:r>
      <w:r>
        <w:rPr>
          <w:rFonts w:hint="eastAsia" w:ascii="仿宋" w:hAnsi="仿宋" w:eastAsia="仿宋" w:cs="仿宋"/>
          <w:sz w:val="32"/>
          <w:szCs w:val="32"/>
        </w:rPr>
        <w:t>一、答复人具有房屋登记的职权依据</w:t>
      </w:r>
    </w:p>
    <w:p>
      <w:pPr>
        <w:pStyle w:val="6"/>
        <w:shd w:val="clear" w:color="auto" w:fill="FFFFFF"/>
        <w:spacing w:before="0" w:beforeAutospacing="0" w:after="0" w:afterAutospacing="0" w:line="560" w:lineRule="exact"/>
        <w:ind w:firstLine="640" w:firstLineChars="200"/>
        <w:jc w:val="both"/>
        <w:textAlignment w:val="baseline"/>
        <w:rPr>
          <w:rFonts w:ascii="仿宋" w:hAnsi="仿宋" w:eastAsia="仿宋" w:cs="仿宋"/>
          <w:sz w:val="32"/>
          <w:szCs w:val="32"/>
        </w:rPr>
      </w:pPr>
      <w:r>
        <w:rPr>
          <w:rFonts w:hint="eastAsia" w:ascii="仿宋" w:hAnsi="仿宋" w:eastAsia="仿宋" w:cs="仿宋"/>
          <w:sz w:val="32"/>
          <w:szCs w:val="32"/>
        </w:rPr>
        <w:t>本案案涉行政行为是申请人李某与黄某某、果某某于2010年4月向答复人申请办理转移登记，答复人受理审核后下发房屋所有权证书。</w:t>
      </w:r>
    </w:p>
    <w:p>
      <w:pPr>
        <w:pStyle w:val="6"/>
        <w:numPr>
          <w:ilvl w:val="0"/>
          <w:numId w:val="1"/>
        </w:numPr>
        <w:shd w:val="clear" w:color="auto" w:fill="FFFFFF"/>
        <w:spacing w:before="0" w:beforeAutospacing="0" w:after="0" w:afterAutospacing="0" w:line="560" w:lineRule="exact"/>
        <w:ind w:firstLine="640" w:firstLineChars="200"/>
        <w:jc w:val="both"/>
        <w:textAlignment w:val="baseline"/>
        <w:rPr>
          <w:rFonts w:ascii="仿宋" w:hAnsi="仿宋" w:eastAsia="仿宋" w:cs="仿宋"/>
          <w:sz w:val="32"/>
          <w:szCs w:val="32"/>
        </w:rPr>
      </w:pPr>
      <w:r>
        <w:rPr>
          <w:rFonts w:hint="eastAsia" w:ascii="仿宋" w:hAnsi="仿宋" w:eastAsia="仿宋" w:cs="仿宋"/>
          <w:sz w:val="32"/>
          <w:szCs w:val="32"/>
        </w:rPr>
        <w:t>申请人李某与黄某某于2010年4月申请将案涉房屋办理转移登记，要件齐全，程序合法。</w:t>
      </w:r>
    </w:p>
    <w:p>
      <w:pPr>
        <w:pStyle w:val="6"/>
        <w:numPr>
          <w:ilvl w:val="0"/>
          <w:numId w:val="1"/>
        </w:numPr>
        <w:shd w:val="clear" w:color="auto" w:fill="FFFFFF"/>
        <w:spacing w:before="0" w:beforeAutospacing="0" w:after="0" w:afterAutospacing="0" w:line="560" w:lineRule="exact"/>
        <w:ind w:firstLine="640" w:firstLineChars="200"/>
        <w:jc w:val="both"/>
        <w:textAlignment w:val="baseline"/>
        <w:rPr>
          <w:rFonts w:ascii="仿宋" w:hAnsi="仿宋" w:eastAsia="仿宋" w:cs="仿宋"/>
          <w:sz w:val="32"/>
          <w:szCs w:val="32"/>
        </w:rPr>
      </w:pPr>
      <w:r>
        <w:rPr>
          <w:rFonts w:hint="eastAsia" w:ascii="仿宋" w:hAnsi="仿宋" w:eastAsia="仿宋" w:cs="仿宋"/>
          <w:sz w:val="32"/>
          <w:szCs w:val="32"/>
        </w:rPr>
        <w:t>申请人复议已超期限，依法应驳回其诉求。</w:t>
      </w:r>
    </w:p>
    <w:p>
      <w:pPr>
        <w:pStyle w:val="6"/>
        <w:numPr>
          <w:ilvl w:val="0"/>
          <w:numId w:val="1"/>
        </w:numPr>
        <w:shd w:val="clear" w:color="auto" w:fill="FFFFFF"/>
        <w:spacing w:before="0" w:beforeAutospacing="0" w:after="0" w:afterAutospacing="0" w:line="560" w:lineRule="exact"/>
        <w:ind w:firstLine="640" w:firstLineChars="200"/>
        <w:jc w:val="both"/>
        <w:textAlignment w:val="baseline"/>
        <w:rPr>
          <w:rFonts w:ascii="仿宋" w:hAnsi="仿宋" w:eastAsia="仿宋" w:cs="仿宋"/>
          <w:sz w:val="32"/>
          <w:szCs w:val="32"/>
        </w:rPr>
      </w:pPr>
      <w:r>
        <w:rPr>
          <w:rFonts w:hint="eastAsia" w:ascii="仿宋" w:hAnsi="仿宋" w:eastAsia="仿宋" w:cs="仿宋"/>
          <w:sz w:val="32"/>
          <w:szCs w:val="32"/>
        </w:rPr>
        <w:t>本案申请人购买的是黄某某等所有的量存房，相关位置信息应向出卖人黄某某主张，而在存量房转移登记实践中，图纸不是转移登记的要件，案涉登记也记载了房屋地址系丰乐二街</w:t>
      </w:r>
      <w:r>
        <w:rPr>
          <w:rFonts w:ascii="Arial" w:hAnsi="Arial" w:eastAsia="仿宋" w:cs="Arial"/>
          <w:sz w:val="32"/>
          <w:szCs w:val="32"/>
        </w:rPr>
        <w:t>××</w:t>
      </w:r>
      <w:r>
        <w:rPr>
          <w:rFonts w:hint="eastAsia" w:ascii="仿宋" w:hAnsi="仿宋" w:eastAsia="仿宋" w:cs="仿宋"/>
          <w:sz w:val="32"/>
          <w:szCs w:val="32"/>
        </w:rPr>
        <w:t>号</w:t>
      </w:r>
      <w:r>
        <w:rPr>
          <w:rFonts w:ascii="Arial" w:hAnsi="Arial" w:eastAsia="仿宋" w:cs="Arial"/>
          <w:sz w:val="32"/>
          <w:szCs w:val="32"/>
        </w:rPr>
        <w:t>×</w:t>
      </w:r>
      <w:r>
        <w:rPr>
          <w:rFonts w:hint="eastAsia" w:ascii="仿宋" w:hAnsi="仿宋" w:eastAsia="仿宋" w:cs="仿宋"/>
          <w:sz w:val="32"/>
          <w:szCs w:val="32"/>
        </w:rPr>
        <w:t>层，申请人认为位置存在争议，应向黄某某等主张。</w:t>
      </w:r>
    </w:p>
    <w:p>
      <w:pPr>
        <w:pStyle w:val="6"/>
        <w:numPr>
          <w:ilvl w:val="0"/>
          <w:numId w:val="1"/>
        </w:numPr>
        <w:shd w:val="clear" w:color="auto" w:fill="FFFFFF"/>
        <w:spacing w:before="0" w:beforeAutospacing="0" w:after="0" w:afterAutospacing="0" w:line="560" w:lineRule="exact"/>
        <w:ind w:firstLine="640" w:firstLineChars="200"/>
        <w:jc w:val="both"/>
        <w:textAlignment w:val="baseline"/>
        <w:rPr>
          <w:rFonts w:ascii="仿宋" w:hAnsi="仿宋" w:eastAsia="仿宋" w:cs="仿宋"/>
          <w:sz w:val="32"/>
          <w:szCs w:val="32"/>
        </w:rPr>
      </w:pPr>
      <w:r>
        <w:rPr>
          <w:rFonts w:hint="eastAsia" w:ascii="仿宋" w:hAnsi="仿宋" w:eastAsia="仿宋" w:cs="仿宋"/>
          <w:sz w:val="32"/>
          <w:szCs w:val="32"/>
        </w:rPr>
        <w:t>案涉房屋申请人于2010年4月购买，2010年5月取得房屋所有权证书，2011年3月向华夏银行贷款150万，并以该房屋抵押。银行抵押借款实践中，需要勘验现地才能放款，佐证申请人对房屋位置系明知。2015年3月，申请人称房屋所</w:t>
      </w:r>
      <w:r>
        <w:rPr>
          <w:rFonts w:hint="eastAsia" w:ascii="仿宋" w:hAnsi="仿宋" w:eastAsia="仿宋" w:cs="仿宋"/>
          <w:sz w:val="32"/>
          <w:szCs w:val="32"/>
          <w:lang w:eastAsia="zh-CN"/>
        </w:rPr>
        <w:t>有</w:t>
      </w:r>
      <w:bookmarkStart w:id="0" w:name="_GoBack"/>
      <w:bookmarkEnd w:id="0"/>
      <w:r>
        <w:rPr>
          <w:rFonts w:hint="eastAsia" w:ascii="仿宋" w:hAnsi="仿宋" w:eastAsia="仿宋" w:cs="仿宋"/>
          <w:sz w:val="32"/>
          <w:szCs w:val="32"/>
        </w:rPr>
        <w:t>权证遗失而补证，结合以上事实以及申请人自述，明显不符合常理，可能申请人并不是实际房屋的权利人，而是“借名买房并抵押”的被借名人，不具有利害关系，请复议机关在复议时予以考虑。</w:t>
      </w:r>
    </w:p>
    <w:p>
      <w:pPr>
        <w:spacing w:line="560" w:lineRule="exact"/>
        <w:ind w:firstLine="643" w:firstLineChars="200"/>
        <w:contextualSpacing/>
        <w:rPr>
          <w:rFonts w:ascii="仿宋" w:hAnsi="仿宋" w:eastAsia="仿宋" w:cs="仿宋"/>
          <w:color w:val="000000" w:themeColor="text1"/>
          <w:szCs w:val="32"/>
          <w:shd w:val="clear" w:color="auto" w:fill="FFFFFF"/>
          <w14:textFill>
            <w14:solidFill>
              <w14:schemeClr w14:val="tx1"/>
            </w14:solidFill>
          </w14:textFill>
        </w:rPr>
      </w:pPr>
      <w:r>
        <w:rPr>
          <w:rFonts w:hint="eastAsia" w:ascii="仿宋" w:hAnsi="仿宋" w:eastAsia="仿宋" w:cs="仿宋"/>
          <w:b/>
          <w:color w:val="000000" w:themeColor="text1"/>
          <w:szCs w:val="32"/>
          <w14:textFill>
            <w14:solidFill>
              <w14:schemeClr w14:val="tx1"/>
            </w14:solidFill>
          </w14:textFill>
        </w:rPr>
        <w:t>经审理查明：一、</w:t>
      </w:r>
      <w:r>
        <w:rPr>
          <w:rFonts w:hint="eastAsia" w:ascii="仿宋" w:hAnsi="仿宋" w:eastAsia="仿宋" w:cs="仿宋"/>
          <w:color w:val="000000" w:themeColor="text1"/>
          <w:szCs w:val="32"/>
          <w:shd w:val="clear" w:color="auto" w:fill="FFFFFF"/>
          <w14:textFill>
            <w14:solidFill>
              <w14:schemeClr w14:val="tx1"/>
            </w14:solidFill>
          </w14:textFill>
        </w:rPr>
        <w:t>《行政复议法实施条例》</w:t>
      </w:r>
      <w:r>
        <w:rPr>
          <w:rStyle w:val="9"/>
          <w:rFonts w:hint="eastAsia" w:ascii="仿宋" w:hAnsi="仿宋" w:eastAsia="仿宋" w:cs="仿宋"/>
          <w:b w:val="0"/>
          <w:bCs w:val="0"/>
          <w:color w:val="000000" w:themeColor="text1"/>
          <w:szCs w:val="32"/>
          <w:shd w:val="clear" w:color="auto" w:fill="FFFFFF"/>
          <w14:textFill>
            <w14:solidFill>
              <w14:schemeClr w14:val="tx1"/>
            </w14:solidFill>
          </w14:textFill>
        </w:rPr>
        <w:t>第四十八条</w:t>
      </w:r>
      <w:r>
        <w:rPr>
          <w:rFonts w:hint="eastAsia" w:ascii="仿宋" w:hAnsi="仿宋" w:eastAsia="仿宋" w:cs="仿宋"/>
          <w:color w:val="000000" w:themeColor="text1"/>
          <w:szCs w:val="32"/>
          <w:shd w:val="clear" w:color="auto" w:fill="FFFFFF"/>
          <w14:textFill>
            <w14:solidFill>
              <w14:schemeClr w14:val="tx1"/>
            </w14:solidFill>
          </w14:textFill>
        </w:rPr>
        <w:t xml:space="preserve">第一款第（一）项规定：“有下列情形之一的，行政复议机关应当决定驳回行政复议申请：（一）申请人认为行政机关不履行法定职责申请行政复议，行政复议机关受理后发现该行政机关没有相应法定职责或者在受理前已经履行法定职责的；” </w:t>
      </w:r>
    </w:p>
    <w:p>
      <w:pPr>
        <w:widowControl/>
        <w:spacing w:line="560" w:lineRule="exact"/>
        <w:ind w:firstLine="640" w:firstLineChars="200"/>
        <w:rPr>
          <w:rFonts w:ascii="仿宋" w:hAnsi="仿宋" w:eastAsia="仿宋" w:cs="仿宋"/>
          <w:color w:val="000000" w:themeColor="text1"/>
          <w:szCs w:val="32"/>
          <w:shd w:val="clear" w:color="auto" w:fill="FFFFFF"/>
          <w14:textFill>
            <w14:solidFill>
              <w14:schemeClr w14:val="tx1"/>
            </w14:solidFill>
          </w14:textFill>
        </w:rPr>
      </w:pPr>
      <w:r>
        <w:rPr>
          <w:rFonts w:hint="eastAsia" w:ascii="仿宋" w:hAnsi="仿宋" w:eastAsia="仿宋" w:cs="仿宋"/>
          <w:color w:val="000000" w:themeColor="text1"/>
          <w:szCs w:val="32"/>
          <w:shd w:val="clear" w:color="auto" w:fill="FFFFFF"/>
          <w14:textFill>
            <w14:solidFill>
              <w14:schemeClr w14:val="tx1"/>
            </w14:solidFill>
          </w14:textFill>
        </w:rPr>
        <w:t>二、</w:t>
      </w:r>
      <w:r>
        <w:rPr>
          <w:rFonts w:hint="eastAsia" w:ascii="仿宋" w:hAnsi="仿宋" w:eastAsia="仿宋" w:cs="仿宋"/>
          <w:color w:val="000000" w:themeColor="text1"/>
          <w:szCs w:val="32"/>
          <w14:textFill>
            <w14:solidFill>
              <w14:schemeClr w14:val="tx1"/>
            </w14:solidFill>
          </w14:textFill>
        </w:rPr>
        <w:t>申请人于2022年1月20日向被申请人邮寄了《履责申请书》</w:t>
      </w:r>
      <w:r>
        <w:rPr>
          <w:rFonts w:hint="eastAsia" w:ascii="仿宋" w:hAnsi="仿宋" w:eastAsia="仿宋" w:cs="仿宋"/>
          <w:color w:val="000000" w:themeColor="text1"/>
          <w:szCs w:val="32"/>
          <w:shd w:val="clear" w:color="auto" w:fill="FFFFFF"/>
          <w14:textFill>
            <w14:solidFill>
              <w14:schemeClr w14:val="tx1"/>
            </w14:solidFill>
          </w14:textFill>
        </w:rPr>
        <w:t>，申请事项：“</w:t>
      </w:r>
      <w:r>
        <w:rPr>
          <w:rFonts w:hint="eastAsia" w:ascii="仿宋" w:hAnsi="仿宋" w:eastAsia="仿宋" w:cs="仿宋"/>
          <w:szCs w:val="32"/>
        </w:rPr>
        <w:t>请求履责确认：1991年2月间与我公司签订“协议”的沈阳机电设备招标公司及2011年6月起诉我公司的沈阳机电设备招标公司是否为同一主体，请依法行政，依法履责，并请书面予以答复。”</w:t>
      </w:r>
      <w:r>
        <w:rPr>
          <w:rFonts w:hint="eastAsia" w:ascii="仿宋" w:hAnsi="仿宋" w:eastAsia="仿宋" w:cs="仿宋"/>
          <w:color w:val="000000" w:themeColor="text1"/>
          <w:szCs w:val="32"/>
          <w:shd w:val="clear" w:color="auto" w:fill="FFFFFF"/>
          <w14:textFill>
            <w14:solidFill>
              <w14:schemeClr w14:val="tx1"/>
            </w14:solidFill>
          </w14:textFill>
        </w:rPr>
        <w:t>申请人认为被申请人存在不作为，向本机关申请复议。</w:t>
      </w:r>
    </w:p>
    <w:p>
      <w:pPr>
        <w:spacing w:line="560" w:lineRule="exact"/>
        <w:ind w:firstLine="627" w:firstLineChars="196"/>
        <w:contextualSpacing/>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 xml:space="preserve">以上事实有《履责申请书》、《情况说明》、申请人身份证复印件等证据在卷佐证。   </w:t>
      </w:r>
    </w:p>
    <w:p>
      <w:pPr>
        <w:spacing w:line="560" w:lineRule="exact"/>
        <w:ind w:firstLine="630" w:firstLineChars="196"/>
        <w:contextualSpacing/>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b/>
          <w:color w:val="000000" w:themeColor="text1"/>
          <w:szCs w:val="32"/>
          <w14:textFill>
            <w14:solidFill>
              <w14:schemeClr w14:val="tx1"/>
            </w14:solidFill>
          </w14:textFill>
        </w:rPr>
        <w:t>本机关认为：</w:t>
      </w:r>
      <w:r>
        <w:rPr>
          <w:rFonts w:hint="eastAsia" w:ascii="仿宋" w:hAnsi="仿宋" w:eastAsia="仿宋" w:cs="仿宋"/>
          <w:bCs/>
          <w:color w:val="000000" w:themeColor="text1"/>
          <w:szCs w:val="32"/>
          <w14:textFill>
            <w14:solidFill>
              <w14:schemeClr w14:val="tx1"/>
            </w14:solidFill>
          </w14:textFill>
        </w:rPr>
        <w:t>被申请人提供相关机构改革文件显示</w:t>
      </w:r>
      <w:r>
        <w:rPr>
          <w:rFonts w:hint="eastAsia" w:ascii="仿宋" w:hAnsi="仿宋" w:eastAsia="仿宋" w:cs="仿宋"/>
          <w:szCs w:val="32"/>
        </w:rPr>
        <w:t>沈阳机电设备招标公司于2017年经机构改革后已经划转至沈阳市国资委所属企业管理，不再由原沈阳市经济和信息化委员会管理。被申请人系由原沈阳市经济和信息化委员会于2018年12月底变更而来</w:t>
      </w:r>
      <w:r>
        <w:rPr>
          <w:rFonts w:hint="eastAsia" w:ascii="仿宋" w:hAnsi="仿宋" w:eastAsia="仿宋" w:cs="仿宋"/>
          <w:color w:val="000000" w:themeColor="text1"/>
          <w:szCs w:val="32"/>
          <w14:textFill>
            <w14:solidFill>
              <w14:schemeClr w14:val="tx1"/>
            </w14:solidFill>
          </w14:textFill>
        </w:rPr>
        <w:t>。且申请人提交的《履责申请书》中的请求事项不属于需要被申请人履行的行政管理职责。根据</w:t>
      </w:r>
      <w:r>
        <w:rPr>
          <w:rFonts w:hint="eastAsia" w:ascii="仿宋" w:hAnsi="仿宋" w:eastAsia="仿宋" w:cs="仿宋"/>
          <w:color w:val="000000" w:themeColor="text1"/>
          <w:szCs w:val="32"/>
          <w:shd w:val="clear" w:color="auto" w:fill="FFFFFF"/>
          <w14:textFill>
            <w14:solidFill>
              <w14:schemeClr w14:val="tx1"/>
            </w14:solidFill>
          </w14:textFill>
        </w:rPr>
        <w:t>《行政复议法实施条例》</w:t>
      </w:r>
      <w:r>
        <w:rPr>
          <w:rStyle w:val="9"/>
          <w:rFonts w:hint="eastAsia" w:ascii="仿宋" w:hAnsi="仿宋" w:eastAsia="仿宋" w:cs="仿宋"/>
          <w:b w:val="0"/>
          <w:bCs w:val="0"/>
          <w:color w:val="000000" w:themeColor="text1"/>
          <w:szCs w:val="32"/>
          <w:shd w:val="clear" w:color="auto" w:fill="FFFFFF"/>
          <w14:textFill>
            <w14:solidFill>
              <w14:schemeClr w14:val="tx1"/>
            </w14:solidFill>
          </w14:textFill>
        </w:rPr>
        <w:t>第四十八条</w:t>
      </w:r>
      <w:r>
        <w:rPr>
          <w:rFonts w:hint="eastAsia" w:ascii="仿宋" w:hAnsi="仿宋" w:eastAsia="仿宋" w:cs="仿宋"/>
          <w:color w:val="000000" w:themeColor="text1"/>
          <w:szCs w:val="32"/>
          <w:shd w:val="clear" w:color="auto" w:fill="FFFFFF"/>
          <w14:textFill>
            <w14:solidFill>
              <w14:schemeClr w14:val="tx1"/>
            </w14:solidFill>
          </w14:textFill>
        </w:rPr>
        <w:t>第一款第（一）项规定，</w:t>
      </w:r>
      <w:r>
        <w:rPr>
          <w:rFonts w:hint="eastAsia" w:ascii="仿宋" w:hAnsi="仿宋" w:eastAsia="仿宋" w:cs="仿宋"/>
          <w:color w:val="000000" w:themeColor="text1"/>
          <w:szCs w:val="32"/>
          <w14:textFill>
            <w14:solidFill>
              <w14:schemeClr w14:val="tx1"/>
            </w14:solidFill>
          </w14:textFill>
        </w:rPr>
        <w:t>本机关决定：</w:t>
      </w:r>
    </w:p>
    <w:p>
      <w:pPr>
        <w:adjustRightInd w:val="0"/>
        <w:snapToGrid w:val="0"/>
        <w:spacing w:line="560" w:lineRule="exact"/>
        <w:ind w:firstLine="640" w:firstLineChars="200"/>
        <w:contextualSpacing/>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驳回申请人的行政复议申请。</w:t>
      </w:r>
    </w:p>
    <w:p>
      <w:pPr>
        <w:spacing w:line="560" w:lineRule="exact"/>
        <w:ind w:firstLine="640" w:firstLineChars="200"/>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对本决定不服，可以自接到本决定之日起十五日内，向人民法院提起行政诉讼。</w:t>
      </w:r>
    </w:p>
    <w:p>
      <w:pPr>
        <w:spacing w:line="560" w:lineRule="exact"/>
        <w:ind w:firstLine="640" w:firstLineChars="200"/>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 xml:space="preserve">             </w:t>
      </w:r>
    </w:p>
    <w:p>
      <w:pPr>
        <w:spacing w:line="560" w:lineRule="exact"/>
        <w:ind w:firstLine="4160" w:firstLineChars="1300"/>
        <w:contextualSpacing/>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2022年11月14日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080E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4</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38036F"/>
    <w:multiLevelType w:val="singleLevel"/>
    <w:tmpl w:val="F938036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2DD"/>
    <w:rsid w:val="00165EAA"/>
    <w:rsid w:val="002B6F98"/>
    <w:rsid w:val="00780FB6"/>
    <w:rsid w:val="00A9765E"/>
    <w:rsid w:val="00B622DD"/>
    <w:rsid w:val="777B647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4"/>
      <w:lang w:val="en-US" w:eastAsia="zh-CN" w:bidi="ar-SA"/>
    </w:rPr>
  </w:style>
  <w:style w:type="paragraph" w:styleId="2">
    <w:name w:val="heading 1"/>
    <w:basedOn w:val="1"/>
    <w:next w:val="1"/>
    <w:link w:val="11"/>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link w:val="12"/>
    <w:qFormat/>
    <w:uiPriority w:val="99"/>
    <w:rPr>
      <w:rFonts w:ascii="仿宋_GB2312" w:hAnsi="华文仿宋" w:eastAsia="仿宋_GB2312"/>
      <w:szCs w:val="32"/>
    </w:rPr>
  </w:style>
  <w:style w:type="paragraph" w:styleId="4">
    <w:name w:val="footer"/>
    <w:basedOn w:val="1"/>
    <w:link w:val="13"/>
    <w:qFormat/>
    <w:uiPriority w:val="99"/>
    <w:pPr>
      <w:tabs>
        <w:tab w:val="center" w:pos="4153"/>
        <w:tab w:val="right" w:pos="8306"/>
      </w:tabs>
      <w:snapToGrid w:val="0"/>
      <w:jc w:val="left"/>
    </w:pPr>
    <w:rPr>
      <w:rFonts w:ascii="Calibri" w:hAnsi="Calibri" w:eastAsia="宋体"/>
      <w:sz w:val="18"/>
      <w:szCs w:val="18"/>
    </w:rPr>
  </w:style>
  <w:style w:type="paragraph" w:styleId="5">
    <w:name w:val="header"/>
    <w:basedOn w:val="1"/>
    <w:link w:val="14"/>
    <w:semiHidden/>
    <w:qFormat/>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99"/>
    <w:rPr>
      <w:rFonts w:cs="Times New Roman"/>
      <w:b/>
      <w:bCs/>
    </w:rPr>
  </w:style>
  <w:style w:type="character" w:styleId="10">
    <w:name w:val="page number"/>
    <w:basedOn w:val="8"/>
    <w:qFormat/>
    <w:uiPriority w:val="99"/>
    <w:rPr>
      <w:rFonts w:cs="Times New Roman"/>
    </w:rPr>
  </w:style>
  <w:style w:type="character" w:customStyle="1" w:styleId="11">
    <w:name w:val="标题 1 Char"/>
    <w:basedOn w:val="8"/>
    <w:link w:val="2"/>
    <w:qFormat/>
    <w:locked/>
    <w:uiPriority w:val="99"/>
    <w:rPr>
      <w:rFonts w:ascii="宋体" w:hAnsi="宋体" w:eastAsia="宋体" w:cs="宋体"/>
      <w:b/>
      <w:bCs/>
      <w:kern w:val="36"/>
      <w:sz w:val="48"/>
      <w:szCs w:val="48"/>
    </w:rPr>
  </w:style>
  <w:style w:type="character" w:customStyle="1" w:styleId="12">
    <w:name w:val="称呼 Char"/>
    <w:basedOn w:val="8"/>
    <w:link w:val="3"/>
    <w:qFormat/>
    <w:locked/>
    <w:uiPriority w:val="99"/>
    <w:rPr>
      <w:rFonts w:ascii="仿宋_GB2312" w:hAnsi="华文仿宋" w:eastAsia="仿宋_GB2312" w:cs="Times New Roman"/>
      <w:sz w:val="32"/>
      <w:szCs w:val="32"/>
    </w:rPr>
  </w:style>
  <w:style w:type="character" w:customStyle="1" w:styleId="13">
    <w:name w:val="页脚 Char"/>
    <w:basedOn w:val="8"/>
    <w:link w:val="4"/>
    <w:qFormat/>
    <w:locked/>
    <w:uiPriority w:val="99"/>
    <w:rPr>
      <w:rFonts w:cs="Times New Roman"/>
      <w:sz w:val="18"/>
      <w:szCs w:val="18"/>
    </w:rPr>
  </w:style>
  <w:style w:type="character" w:customStyle="1" w:styleId="14">
    <w:name w:val="页眉 Char"/>
    <w:basedOn w:val="8"/>
    <w:link w:val="5"/>
    <w:semiHidden/>
    <w:qFormat/>
    <w:locked/>
    <w:uiPriority w:val="99"/>
    <w:rPr>
      <w:rFonts w:cs="Times New Roman"/>
      <w:sz w:val="18"/>
      <w:szCs w:val="18"/>
    </w:rPr>
  </w:style>
  <w:style w:type="paragraph" w:customStyle="1" w:styleId="15">
    <w:name w:val="列出段落1"/>
    <w:basedOn w:val="1"/>
    <w:qFormat/>
    <w:uiPriority w:val="99"/>
    <w:pPr>
      <w:ind w:firstLine="420" w:firstLineChars="200"/>
    </w:pPr>
    <w:rPr>
      <w:rFonts w:eastAsia="宋体"/>
      <w:sz w:val="21"/>
    </w:rPr>
  </w:style>
  <w:style w:type="character" w:customStyle="1" w:styleId="16">
    <w:name w:val="apple-converted-space"/>
    <w:basedOn w:val="8"/>
    <w:qFormat/>
    <w:uiPriority w:val="99"/>
    <w:rPr>
      <w:rFonts w:cs="Times New Roman"/>
    </w:rPr>
  </w:style>
  <w:style w:type="paragraph" w:customStyle="1" w:styleId="17">
    <w:name w:val="f-article-title-tiny"/>
    <w:basedOn w:val="1"/>
    <w:qFormat/>
    <w:uiPriority w:val="99"/>
    <w:pPr>
      <w:widowControl/>
      <w:spacing w:before="100" w:beforeAutospacing="1" w:after="100" w:afterAutospacing="1"/>
      <w:jc w:val="left"/>
    </w:pPr>
    <w:rPr>
      <w:rFonts w:ascii="宋体" w:hAnsi="宋体" w:eastAsia="宋体" w:cs="宋体"/>
      <w:kern w:val="0"/>
      <w:sz w:val="24"/>
    </w:rPr>
  </w:style>
  <w:style w:type="character" w:customStyle="1" w:styleId="18">
    <w:name w:val="f-article-txt-fb"/>
    <w:basedOn w:val="8"/>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312</Words>
  <Characters>1782</Characters>
  <Lines>14</Lines>
  <Paragraphs>4</Paragraphs>
  <TotalTime>7</TotalTime>
  <ScaleCrop>false</ScaleCrop>
  <LinksUpToDate>false</LinksUpToDate>
  <CharactersWithSpaces>2090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2023-02-10T09:51:00Z</dcterms:created>
  <dc:creator>lenovo</dc:creator>
  <cp:lastModifiedBy>user</cp:lastModifiedBy>
  <cp:lastPrinted>2020-10-15T23:09:00Z</cp:lastPrinted>
  <dcterms:modified xsi:type="dcterms:W3CDTF">2024-05-13T14:58:34Z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4728C2C69FFC400CBCF95F57116DB69C</vt:lpwstr>
  </property>
</Properties>
</file>